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default" w:ascii="Times New Roman" w:hAnsi="Times New Roman" w:eastAsia="仿宋_GB2312" w:cs="Times New Roman"/>
          <w:color w:val="000000"/>
          <w:w w:val="100"/>
          <w:sz w:val="32"/>
          <w:szCs w:val="32"/>
          <w:lang w:val="en-US" w:eastAsia="zh-CN"/>
        </w:rPr>
        <w:t>12</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5AD3AD57">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w w:val="100"/>
          <w:sz w:val="44"/>
          <w:szCs w:val="44"/>
          <w:lang w:eastAsia="zh-CN"/>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关于《六安亿众木业有限公司年产12万立方米多层板项目</w:t>
      </w: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76"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六安亿众木业有限公司：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报送的《六安亿众木业有限公司年产</w:t>
      </w:r>
      <w:r>
        <w:rPr>
          <w:rFonts w:hint="eastAsia" w:ascii="Times New Roman" w:hAnsi="Times New Roman" w:eastAsia="仿宋_GB2312" w:cs="Times New Roman"/>
          <w:color w:val="000000"/>
          <w:w w:val="100"/>
          <w:sz w:val="32"/>
          <w:szCs w:val="32"/>
          <w:lang w:val="en-US" w:eastAsia="zh-CN"/>
        </w:rPr>
        <w:t>12</w:t>
      </w:r>
      <w:r>
        <w:rPr>
          <w:rFonts w:hint="eastAsia" w:ascii="仿宋_GB2312" w:hAnsi="仿宋_GB2312" w:eastAsia="仿宋_GB2312" w:cs="仿宋_GB2312"/>
          <w:color w:val="auto"/>
          <w:w w:val="100"/>
          <w:sz w:val="32"/>
          <w:szCs w:val="32"/>
        </w:rPr>
        <w:t>万立方米多层板项目环境影响报告表》收悉（以下简称《报告表》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2412-341504-04-01-844808</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项目位于安徽省六安市叶集区孙岗乡经二路以西、纬五路以南，租赁六安市绿环板材有限公司闲置厂房，</w:t>
      </w:r>
      <w:r>
        <w:rPr>
          <w:rFonts w:hint="eastAsia" w:ascii="仿宋_GB2312" w:hAnsi="仿宋_GB2312" w:eastAsia="仿宋_GB2312" w:cs="仿宋_GB2312"/>
          <w:color w:val="auto"/>
          <w:w w:val="100"/>
          <w:sz w:val="32"/>
          <w:szCs w:val="32"/>
          <w:lang w:val="en-US" w:eastAsia="zh-CN"/>
        </w:rPr>
        <w:t>总建筑面积</w:t>
      </w:r>
      <w:r>
        <w:rPr>
          <w:rFonts w:hint="eastAsia" w:ascii="Times New Roman" w:hAnsi="Times New Roman" w:eastAsia="仿宋_GB2312" w:cs="Times New Roman"/>
          <w:color w:val="000000"/>
          <w:w w:val="100"/>
          <w:sz w:val="32"/>
          <w:szCs w:val="32"/>
          <w:lang w:val="en-US" w:eastAsia="zh-CN"/>
        </w:rPr>
        <w:t>4300</w:t>
      </w:r>
      <w:r>
        <w:rPr>
          <w:rFonts w:hint="eastAsia" w:ascii="Times New Roman" w:hAnsi="Times New Roman" w:eastAsia="仿宋_GB2312" w:cs="Times New Roman"/>
          <w:color w:val="auto"/>
          <w:w w:val="100"/>
          <w:sz w:val="32"/>
          <w:szCs w:val="32"/>
          <w:lang w:eastAsia="zh-CN"/>
        </w:rPr>
        <w:t>m</w:t>
      </w:r>
      <w:r>
        <w:rPr>
          <w:rFonts w:hint="eastAsia"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lang w:eastAsia="zh-CN"/>
        </w:rPr>
        <w:t>，设置</w:t>
      </w: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color w:val="auto"/>
          <w:w w:val="100"/>
          <w:sz w:val="32"/>
          <w:szCs w:val="32"/>
          <w:lang w:eastAsia="zh-CN"/>
        </w:rPr>
        <w:t>条多层板生产线，购置</w:t>
      </w:r>
      <w:r>
        <w:rPr>
          <w:rFonts w:hint="eastAsia" w:ascii="仿宋_GB2312" w:hAnsi="仿宋_GB2312" w:eastAsia="仿宋_GB2312" w:cs="仿宋_GB2312"/>
          <w:color w:val="auto"/>
          <w:w w:val="100"/>
          <w:sz w:val="32"/>
          <w:szCs w:val="32"/>
          <w:lang w:val="en-US" w:eastAsia="zh-CN"/>
        </w:rPr>
        <w:t>涂胶机、热压机、冷压机、多边锯、配胶机、空压机</w:t>
      </w:r>
      <w:r>
        <w:rPr>
          <w:rFonts w:hint="eastAsia" w:ascii="仿宋_GB2312" w:hAnsi="仿宋_GB2312" w:eastAsia="仿宋_GB2312" w:cs="仿宋_GB2312"/>
          <w:color w:val="auto"/>
          <w:w w:val="100"/>
          <w:sz w:val="32"/>
          <w:szCs w:val="32"/>
          <w:lang w:eastAsia="zh-CN"/>
        </w:rPr>
        <w:t>等</w:t>
      </w:r>
      <w:r>
        <w:rPr>
          <w:rFonts w:hint="eastAsia" w:ascii="仿宋_GB2312" w:hAnsi="仿宋_GB2312" w:eastAsia="仿宋_GB2312" w:cs="仿宋_GB2312"/>
          <w:color w:val="auto"/>
          <w:w w:val="100"/>
          <w:sz w:val="32"/>
          <w:szCs w:val="32"/>
          <w:lang w:val="en-US" w:eastAsia="zh-CN"/>
        </w:rPr>
        <w:t>设备</w:t>
      </w:r>
      <w:r>
        <w:rPr>
          <w:rFonts w:hint="eastAsia" w:ascii="仿宋_GB2312" w:hAnsi="仿宋_GB2312" w:eastAsia="仿宋_GB2312" w:cs="仿宋_GB2312"/>
          <w:color w:val="auto"/>
          <w:w w:val="100"/>
          <w:sz w:val="32"/>
          <w:szCs w:val="32"/>
          <w:lang w:eastAsia="zh-CN"/>
        </w:rPr>
        <w:t>，项目建成后可年产</w:t>
      </w:r>
      <w:r>
        <w:rPr>
          <w:rFonts w:hint="eastAsia" w:ascii="Times New Roman" w:hAnsi="Times New Roman" w:eastAsia="仿宋_GB2312" w:cs="Times New Roman"/>
          <w:color w:val="000000"/>
          <w:w w:val="100"/>
          <w:sz w:val="32"/>
          <w:szCs w:val="32"/>
          <w:lang w:val="en-US" w:eastAsia="zh-CN"/>
        </w:rPr>
        <w:t>12</w:t>
      </w:r>
      <w:r>
        <w:rPr>
          <w:rFonts w:hint="eastAsia" w:ascii="仿宋_GB2312" w:hAnsi="仿宋_GB2312" w:eastAsia="仿宋_GB2312" w:cs="仿宋_GB2312"/>
          <w:color w:val="auto"/>
          <w:w w:val="100"/>
          <w:sz w:val="32"/>
          <w:szCs w:val="32"/>
          <w:lang w:eastAsia="zh-CN"/>
        </w:rPr>
        <w:t>万方多层板的生产能力。项目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000000"/>
          <w:w w:val="100"/>
          <w:sz w:val="32"/>
          <w:szCs w:val="32"/>
          <w:lang w:val="en-US" w:eastAsia="zh-CN"/>
        </w:rPr>
        <w:t>1000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000000"/>
          <w:w w:val="100"/>
          <w:sz w:val="32"/>
          <w:szCs w:val="32"/>
          <w:lang w:val="en-US" w:eastAsia="zh-CN"/>
        </w:rPr>
        <w:t>45</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化粪池预处理，后接管市政污水管网，进入叶集经济开发区污水处理厂处理后达标排放；废气治理设施水喷淋塔定期更换产生的含甲醛废水，采用密闭的塑料桶收集后暂存于危险废物暂存间，定期委托有资质单位合法处置。项目生活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4B116EFE">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严格落实《报告表》中提出的废气防治方案。项目热压工序产生的有机废气采用顶部集气罩收集后，经“喷淋塔+水气分离+二级活性炭吸附装置”处理后，通过</w:t>
      </w:r>
      <w:r>
        <w:rPr>
          <w:rFonts w:hint="eastAsia" w:ascii="Times New Roman" w:hAnsi="Times New Roman" w:eastAsia="仿宋_GB2312" w:cs="Times New Roman"/>
          <w:color w:val="auto"/>
          <w:w w:val="100"/>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DA001</w:t>
      </w:r>
      <w:r>
        <w:rPr>
          <w:rFonts w:hint="eastAsia" w:ascii="仿宋_GB2312" w:hAnsi="仿宋_GB2312" w:eastAsia="仿宋_GB2312" w:cs="仿宋_GB2312"/>
          <w:color w:val="auto"/>
          <w:sz w:val="32"/>
          <w:szCs w:val="32"/>
          <w:lang w:val="en-US" w:eastAsia="zh-CN"/>
        </w:rPr>
        <w:t>）排放。锯边工序产生的锯边粉尘采用吸气口收集进入脉冲布袋除尘器处理后，通过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DA002</w:t>
      </w:r>
      <w:r>
        <w:rPr>
          <w:rFonts w:hint="eastAsia" w:ascii="仿宋_GB2312" w:hAnsi="仿宋_GB2312" w:eastAsia="仿宋_GB2312" w:cs="仿宋_GB2312"/>
          <w:color w:val="auto"/>
          <w:sz w:val="32"/>
          <w:szCs w:val="32"/>
          <w:lang w:val="en-US" w:eastAsia="zh-CN"/>
        </w:rPr>
        <w:t>）排放；投料工序</w:t>
      </w:r>
      <w:r>
        <w:rPr>
          <w:rFonts w:hint="eastAsia" w:ascii="仿宋_GB2312" w:hAnsi="仿宋_GB2312" w:eastAsia="仿宋_GB2312" w:cs="仿宋_GB2312"/>
          <w:color w:val="auto"/>
          <w:sz w:val="32"/>
          <w:szCs w:val="32"/>
          <w:highlight w:val="none"/>
          <w:lang w:val="en-US" w:eastAsia="zh-CN"/>
        </w:rPr>
        <w:t>设置半封闭式操作间（三面及顶部封闭，物料进出口采用软帘封闭），热压机采取封闭或者半封闭措施。加强废气治理设施的日常维护工作，作业时生产厂房应保持密闭状态，减少废气的无组织逸散。</w:t>
      </w:r>
    </w:p>
    <w:p w14:paraId="5D570441">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项目颗粒物、甲醛、非甲烷总烃有组织废</w:t>
      </w:r>
      <w:r>
        <w:rPr>
          <w:rFonts w:hint="eastAsia" w:ascii="仿宋_GB2312" w:hAnsi="仿宋_GB2312" w:eastAsia="仿宋_GB2312" w:cs="仿宋_GB2312"/>
          <w:sz w:val="32"/>
          <w:szCs w:val="32"/>
          <w:highlight w:val="none"/>
          <w:lang w:val="en-US" w:eastAsia="zh-CN"/>
        </w:rPr>
        <w:t>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1</w:t>
      </w:r>
      <w:r>
        <w:rPr>
          <w:rFonts w:hint="eastAsia" w:ascii="仿宋_GB2312" w:hAnsi="仿宋_GB2312" w:eastAsia="仿宋_GB2312" w:cs="仿宋_GB2312"/>
          <w:sz w:val="32"/>
          <w:szCs w:val="32"/>
          <w:highlight w:val="none"/>
          <w:lang w:val="en-US" w:eastAsia="zh-CN"/>
        </w:rPr>
        <w:t>大气污染物排放限值；厂界无组织废气甲醛排放执行《木材加工行业大气污染物排放标准》（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kern w:val="2"/>
          <w:sz w:val="32"/>
          <w:szCs w:val="32"/>
          <w:lang w:val="en-US" w:eastAsia="zh-CN" w:bidi="ar-SA"/>
        </w:rPr>
        <w:t xml:space="preserve">4 </w:t>
      </w:r>
      <w:r>
        <w:rPr>
          <w:rFonts w:hint="eastAsia" w:ascii="仿宋_GB2312" w:hAnsi="仿宋_GB2312" w:eastAsia="仿宋_GB2312" w:cs="仿宋_GB2312"/>
          <w:sz w:val="32"/>
          <w:szCs w:val="32"/>
          <w:highlight w:val="none"/>
          <w:lang w:val="en-US" w:eastAsia="zh-CN"/>
        </w:rPr>
        <w:t>企业边界大气污染物浓度限值；厂界无组织废气非甲烷总烃、颗粒物废气执行《大气污染物综合排放标准》（</w:t>
      </w:r>
      <w:r>
        <w:rPr>
          <w:rFonts w:hint="eastAsia" w:ascii="Times New Roman" w:hAnsi="Times New Roman" w:eastAsia="仿宋_GB2312" w:cs="Times New Roman"/>
          <w:color w:val="auto"/>
          <w:w w:val="100"/>
          <w:sz w:val="32"/>
          <w:szCs w:val="32"/>
          <w:lang w:val="en-US" w:eastAsia="zh-CN"/>
        </w:rPr>
        <w:t>GB16297-1996</w:t>
      </w:r>
      <w:r>
        <w:rPr>
          <w:rFonts w:hint="eastAsia" w:ascii="仿宋_GB2312" w:hAnsi="仿宋_GB2312" w:eastAsia="仿宋_GB2312" w:cs="仿宋_GB2312"/>
          <w:sz w:val="32"/>
          <w:szCs w:val="32"/>
          <w:highlight w:val="none"/>
          <w:lang w:val="en-US" w:eastAsia="zh-CN"/>
        </w:rPr>
        <w:t>）表</w:t>
      </w:r>
      <w:r>
        <w:rPr>
          <w:rFonts w:hint="eastAsia" w:ascii="Times New Roman" w:hAnsi="Times New Roman" w:eastAsia="仿宋_GB2312" w:cs="Times New Roman"/>
          <w:color w:val="auto"/>
          <w:w w:val="100"/>
          <w:sz w:val="32"/>
          <w:szCs w:val="32"/>
          <w:lang w:val="en-US" w:eastAsia="zh-CN"/>
        </w:rPr>
        <w:t>2</w:t>
      </w:r>
      <w:r>
        <w:rPr>
          <w:rFonts w:hint="eastAsia" w:ascii="仿宋_GB2312" w:hAnsi="仿宋_GB2312" w:eastAsia="仿宋_GB2312" w:cs="仿宋_GB2312"/>
          <w:sz w:val="32"/>
          <w:szCs w:val="32"/>
          <w:highlight w:val="none"/>
          <w:lang w:val="en-US" w:eastAsia="zh-CN"/>
        </w:rPr>
        <w:t>中周界外浓度最高点要求；厂区内颗粒物、甲醛、非甲烷总烃无组织废气排放执行《木材加工行业大气污染物排放标准》（</w:t>
      </w:r>
      <w:r>
        <w:rPr>
          <w:rFonts w:hint="eastAsia" w:ascii="Times New Roman" w:hAnsi="Times New Roman" w:eastAsia="仿宋_GB2312" w:cs="Times New Roman"/>
          <w:color w:val="auto"/>
          <w:w w:val="100"/>
          <w:sz w:val="32"/>
          <w:szCs w:val="32"/>
          <w:lang w:val="en-US" w:eastAsia="zh-CN"/>
        </w:rPr>
        <w:t>DB34/4810-2024）</w:t>
      </w:r>
      <w:r>
        <w:rPr>
          <w:rFonts w:hint="eastAsia" w:ascii="仿宋_GB2312" w:hAnsi="仿宋_GB2312" w:eastAsia="仿宋_GB2312" w:cs="仿宋_GB2312"/>
          <w:sz w:val="32"/>
          <w:szCs w:val="32"/>
          <w:highlight w:val="none"/>
          <w:lang w:val="en-US" w:eastAsia="zh-CN"/>
        </w:rPr>
        <w:t>中表</w:t>
      </w:r>
      <w:r>
        <w:rPr>
          <w:rFonts w:hint="eastAsia" w:ascii="Times New Roman" w:hAnsi="Times New Roman" w:eastAsia="仿宋_GB2312" w:cs="Times New Roman"/>
          <w:color w:val="auto"/>
          <w:w w:val="100"/>
          <w:sz w:val="32"/>
          <w:szCs w:val="32"/>
          <w:lang w:val="en-US" w:eastAsia="zh-CN"/>
        </w:rPr>
        <w:t>3</w:t>
      </w:r>
      <w:r>
        <w:rPr>
          <w:rFonts w:hint="eastAsia" w:ascii="仿宋_GB2312" w:hAnsi="仿宋_GB2312" w:eastAsia="仿宋_GB2312" w:cs="仿宋_GB2312"/>
          <w:sz w:val="32"/>
          <w:szCs w:val="32"/>
          <w:highlight w:val="none"/>
          <w:lang w:val="en-US" w:eastAsia="zh-CN"/>
        </w:rPr>
        <w:t>厂区内大气污染物无组织排放限值。</w:t>
      </w:r>
    </w:p>
    <w:p w14:paraId="0811606E">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废活性炭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28B4515A">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sz w:val="32"/>
          <w:szCs w:val="32"/>
          <w:lang w:val="en-US" w:eastAsia="zh-CN"/>
        </w:rPr>
      </w:pPr>
    </w:p>
    <w:p w14:paraId="7799C3C5">
      <w:pPr>
        <w:pStyle w:val="2"/>
        <w:rPr>
          <w:rFonts w:hint="eastAsia"/>
          <w:lang w:val="en-US" w:eastAsia="zh-CN"/>
        </w:rPr>
      </w:pPr>
    </w:p>
    <w:p w14:paraId="33557738">
      <w:pPr>
        <w:keepNext w:val="0"/>
        <w:keepLines w:val="0"/>
        <w:pageBreakBefore w:val="0"/>
        <w:kinsoku/>
        <w:overflowPunct/>
        <w:topLinePunct w:val="0"/>
        <w:autoSpaceDE/>
        <w:autoSpaceDN/>
        <w:bidi w:val="0"/>
        <w:spacing w:line="576"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kinsoku/>
        <w:overflowPunct/>
        <w:topLinePunct w:val="0"/>
        <w:autoSpaceDE/>
        <w:autoSpaceDN/>
        <w:bidi w:val="0"/>
        <w:spacing w:line="576"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000000"/>
          <w:w w:val="100"/>
          <w:sz w:val="32"/>
          <w:szCs w:val="32"/>
          <w:lang w:val="en-US" w:eastAsia="zh-CN"/>
        </w:rPr>
        <w:t>7</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14</w:t>
      </w:r>
      <w:r>
        <w:rPr>
          <w:rFonts w:hint="eastAsia" w:ascii="仿宋_GB2312" w:hAnsi="仿宋_GB2312" w:eastAsia="仿宋_GB2312" w:cs="仿宋_GB2312"/>
          <w:sz w:val="32"/>
          <w:szCs w:val="32"/>
          <w:lang w:val="en-US" w:eastAsia="zh-CN"/>
        </w:rPr>
        <w:t>日</w:t>
      </w:r>
    </w:p>
    <w:p w14:paraId="52A589BB">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3A4648FC">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color w:val="000000"/>
          <w:sz w:val="30"/>
          <w:szCs w:val="30"/>
          <w:lang w:val="en-US" w:eastAsia="zh-CN"/>
        </w:rPr>
      </w:pPr>
    </w:p>
    <w:p w14:paraId="77DA39D5">
      <w:pPr>
        <w:rPr>
          <w:rFonts w:hint="eastAsia"/>
          <w:lang w:val="en-US" w:eastAsia="zh-CN"/>
        </w:rPr>
      </w:pPr>
    </w:p>
    <w:p w14:paraId="2A5362C6">
      <w:pPr>
        <w:rPr>
          <w:rFonts w:hint="eastAsia"/>
          <w:lang w:val="en-US" w:eastAsia="zh-CN"/>
        </w:rPr>
      </w:pPr>
    </w:p>
    <w:p w14:paraId="0B876293">
      <w:pPr>
        <w:rPr>
          <w:rFonts w:hint="eastAsia"/>
          <w:lang w:val="en-US" w:eastAsia="zh-CN"/>
        </w:rPr>
      </w:pPr>
    </w:p>
    <w:p w14:paraId="72F89C50">
      <w:pPr>
        <w:pStyle w:val="2"/>
        <w:ind w:left="0" w:leftChars="0" w:firstLine="0" w:firstLineChars="0"/>
        <w:rPr>
          <w:rFonts w:hint="eastAsia"/>
          <w:lang w:val="en-US" w:eastAsia="zh-CN"/>
        </w:rPr>
      </w:pPr>
    </w:p>
    <w:p w14:paraId="5E4C8DC7">
      <w:pPr>
        <w:rPr>
          <w:rFonts w:hint="eastAsia"/>
          <w:lang w:val="en-US" w:eastAsia="zh-CN"/>
        </w:rPr>
      </w:pPr>
    </w:p>
    <w:p w14:paraId="3BD5D0BD">
      <w:pPr>
        <w:pStyle w:val="2"/>
        <w:ind w:left="0" w:leftChars="0" w:firstLine="0" w:firstLineChars="0"/>
        <w:rPr>
          <w:rFonts w:hint="eastAsia"/>
          <w:lang w:val="en-US" w:eastAsia="zh-CN"/>
        </w:rPr>
      </w:pPr>
    </w:p>
    <w:p w14:paraId="14AC64E8">
      <w:pPr>
        <w:rPr>
          <w:rFonts w:hint="eastAsia"/>
          <w:lang w:val="en-US" w:eastAsia="zh-CN"/>
        </w:rPr>
      </w:pPr>
      <w:bookmarkStart w:id="0" w:name="_GoBack"/>
      <w:bookmarkEnd w:id="0"/>
    </w:p>
    <w:p w14:paraId="612C2BD7">
      <w:pPr>
        <w:keepNext w:val="0"/>
        <w:keepLines w:val="0"/>
        <w:pageBreakBefore w:val="0"/>
        <w:widowControl w:val="0"/>
        <w:kinsoku/>
        <w:wordWrap/>
        <w:overflowPunct/>
        <w:topLinePunct w:val="0"/>
        <w:autoSpaceDE/>
        <w:autoSpaceDN/>
        <w:bidi w:val="0"/>
        <w:adjustRightInd w:val="0"/>
        <w:snapToGrid w:val="0"/>
        <w:spacing w:line="57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抄送：叶集经济开发区管理委员会、六安市生态环境保护综合行政执法支队叶集区大队、叶集经济开发区生态环境工作站、六安方青森太环保科技有限公司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25A782D"/>
    <w:rsid w:val="033B240C"/>
    <w:rsid w:val="04B9310D"/>
    <w:rsid w:val="05AC4EF2"/>
    <w:rsid w:val="0729326F"/>
    <w:rsid w:val="08D43138"/>
    <w:rsid w:val="0A132C02"/>
    <w:rsid w:val="0BC24FD0"/>
    <w:rsid w:val="0C0046C9"/>
    <w:rsid w:val="0C0A26F5"/>
    <w:rsid w:val="0C295CBE"/>
    <w:rsid w:val="0D9178C8"/>
    <w:rsid w:val="0EEF0B73"/>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9415B7"/>
    <w:rsid w:val="1CDC4DD5"/>
    <w:rsid w:val="1D3C3FEF"/>
    <w:rsid w:val="1D7A639C"/>
    <w:rsid w:val="1E570B35"/>
    <w:rsid w:val="1F39255A"/>
    <w:rsid w:val="1F6251F7"/>
    <w:rsid w:val="1FFFE119"/>
    <w:rsid w:val="200D2C24"/>
    <w:rsid w:val="21714460"/>
    <w:rsid w:val="22C84860"/>
    <w:rsid w:val="2318468D"/>
    <w:rsid w:val="23BB11CE"/>
    <w:rsid w:val="24A130CA"/>
    <w:rsid w:val="25795471"/>
    <w:rsid w:val="26F2796A"/>
    <w:rsid w:val="277A1333"/>
    <w:rsid w:val="287844DA"/>
    <w:rsid w:val="290C6A42"/>
    <w:rsid w:val="29D03B05"/>
    <w:rsid w:val="2A8C0D0B"/>
    <w:rsid w:val="2B0D7B4E"/>
    <w:rsid w:val="2B1716CE"/>
    <w:rsid w:val="2C9044BF"/>
    <w:rsid w:val="2E311BD0"/>
    <w:rsid w:val="2E4A590F"/>
    <w:rsid w:val="2E9F45B0"/>
    <w:rsid w:val="2EE82182"/>
    <w:rsid w:val="2F2F7C22"/>
    <w:rsid w:val="315372CC"/>
    <w:rsid w:val="32207918"/>
    <w:rsid w:val="325D3A78"/>
    <w:rsid w:val="32637295"/>
    <w:rsid w:val="32BF3B8D"/>
    <w:rsid w:val="32F36EA7"/>
    <w:rsid w:val="337C76E9"/>
    <w:rsid w:val="33AF1889"/>
    <w:rsid w:val="346E2CE3"/>
    <w:rsid w:val="35651098"/>
    <w:rsid w:val="36FD79CA"/>
    <w:rsid w:val="38137C9C"/>
    <w:rsid w:val="38163A8F"/>
    <w:rsid w:val="396143E0"/>
    <w:rsid w:val="3A02191F"/>
    <w:rsid w:val="3AFF61A3"/>
    <w:rsid w:val="3B785C82"/>
    <w:rsid w:val="3C2E6878"/>
    <w:rsid w:val="3D973563"/>
    <w:rsid w:val="3E9305E9"/>
    <w:rsid w:val="3F933635"/>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B183B42"/>
    <w:rsid w:val="4CB63384"/>
    <w:rsid w:val="4D302450"/>
    <w:rsid w:val="4DA16EA9"/>
    <w:rsid w:val="4DF76AE3"/>
    <w:rsid w:val="4E06542A"/>
    <w:rsid w:val="4FDB6156"/>
    <w:rsid w:val="51C9057C"/>
    <w:rsid w:val="5291745F"/>
    <w:rsid w:val="533455C2"/>
    <w:rsid w:val="54146A42"/>
    <w:rsid w:val="54947768"/>
    <w:rsid w:val="56497633"/>
    <w:rsid w:val="56B05707"/>
    <w:rsid w:val="57415259"/>
    <w:rsid w:val="57FEA6A8"/>
    <w:rsid w:val="5A984D1F"/>
    <w:rsid w:val="5BA43FB8"/>
    <w:rsid w:val="5BD06B9D"/>
    <w:rsid w:val="5BF569AE"/>
    <w:rsid w:val="5CE10298"/>
    <w:rsid w:val="5D2D47A4"/>
    <w:rsid w:val="5D8D11F8"/>
    <w:rsid w:val="5DAF4C1B"/>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7920972"/>
    <w:rsid w:val="68003928"/>
    <w:rsid w:val="69C65855"/>
    <w:rsid w:val="6A0D6AD9"/>
    <w:rsid w:val="6AB31398"/>
    <w:rsid w:val="6BDA58FF"/>
    <w:rsid w:val="6D7813AB"/>
    <w:rsid w:val="6DA106B5"/>
    <w:rsid w:val="6F341871"/>
    <w:rsid w:val="6F7BB260"/>
    <w:rsid w:val="6F865AA7"/>
    <w:rsid w:val="704C7C5C"/>
    <w:rsid w:val="71E317EE"/>
    <w:rsid w:val="720A54C5"/>
    <w:rsid w:val="738F33AD"/>
    <w:rsid w:val="73F76F74"/>
    <w:rsid w:val="779D7C27"/>
    <w:rsid w:val="7A461991"/>
    <w:rsid w:val="7AD021D9"/>
    <w:rsid w:val="7AF47901"/>
    <w:rsid w:val="7B477B38"/>
    <w:rsid w:val="7BBD6CF5"/>
    <w:rsid w:val="7C0A1723"/>
    <w:rsid w:val="7C1437E1"/>
    <w:rsid w:val="7C5D6993"/>
    <w:rsid w:val="7CA6352C"/>
    <w:rsid w:val="7CC86220"/>
    <w:rsid w:val="7CF820C9"/>
    <w:rsid w:val="7D162BE6"/>
    <w:rsid w:val="7E282B4B"/>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1704</Words>
  <Characters>1857</Characters>
  <Paragraphs>41</Paragraphs>
  <TotalTime>3</TotalTime>
  <ScaleCrop>false</ScaleCrop>
  <LinksUpToDate>false</LinksUpToDate>
  <CharactersWithSpaces>1934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2025-07-15T02:13:21Z</cp:lastPrinted>
  <dcterms:modified xsi:type="dcterms:W3CDTF">2025-07-15T02:14:14Z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