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叶自然资告[202</w:t>
      </w:r>
      <w:r>
        <w:rPr>
          <w:rFonts w:hint="eastAsia" w:ascii="宋体" w:hAnsi="宋体"/>
          <w:b/>
          <w:color w:val="auto"/>
          <w:sz w:val="36"/>
          <w:szCs w:val="36"/>
          <w:lang w:val="en-US" w:eastAsia="zh-CN"/>
        </w:rPr>
        <w:t>5</w:t>
      </w:r>
      <w:r>
        <w:rPr>
          <w:rFonts w:hint="eastAsia" w:ascii="宋体" w:hAnsi="宋体"/>
          <w:b/>
          <w:color w:val="auto"/>
          <w:sz w:val="36"/>
          <w:szCs w:val="36"/>
        </w:rPr>
        <w:t>]</w:t>
      </w:r>
      <w:r>
        <w:rPr>
          <w:rFonts w:hint="eastAsia" w:ascii="宋体" w:hAnsi="宋体"/>
          <w:b/>
          <w:color w:val="auto"/>
          <w:sz w:val="36"/>
          <w:szCs w:val="36"/>
          <w:lang w:val="en-US" w:eastAsia="zh-CN"/>
        </w:rPr>
        <w:t>第2</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五</w:t>
      </w:r>
      <w:r>
        <w:rPr>
          <w:rFonts w:hint="eastAsia" w:ascii="黑体" w:hAnsi="宋体" w:eastAsia="黑体"/>
          <w:sz w:val="44"/>
        </w:rPr>
        <w:t>年</w:t>
      </w:r>
      <w:r>
        <w:rPr>
          <w:rFonts w:hint="eastAsia" w:ascii="黑体" w:hAnsi="宋体" w:eastAsia="黑体"/>
          <w:sz w:val="44"/>
          <w:lang w:val="en-US" w:eastAsia="zh-CN"/>
        </w:rPr>
        <w:t>五</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2"/>
      <w:bookmarkStart w:id="1" w:name="OLE_LINK4"/>
      <w:bookmarkStart w:id="2" w:name="OLE_LINK1"/>
      <w:bookmarkStart w:id="3" w:name="OLE_LINK5"/>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7"/>
      <w:bookmarkEnd w:id="4"/>
      <w:bookmarkStart w:id="5" w:name="OLE_LINK10"/>
      <w:bookmarkEnd w:id="5"/>
      <w:bookmarkStart w:id="6" w:name="OLE_LINK9"/>
      <w:bookmarkEnd w:id="6"/>
      <w:bookmarkStart w:id="7" w:name="OLE_LINK3"/>
      <w:bookmarkEnd w:id="7"/>
      <w:bookmarkStart w:id="8" w:name="OLE_LINK6"/>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叶自然资告[202</w:t>
      </w:r>
      <w:r>
        <w:rPr>
          <w:rFonts w:hint="eastAsia" w:ascii="宋体" w:hAnsi="宋体"/>
          <w:b/>
          <w:bCs/>
          <w:color w:val="auto"/>
          <w:kern w:val="0"/>
          <w:sz w:val="32"/>
          <w:szCs w:val="32"/>
          <w:lang w:val="en-US" w:eastAsia="zh-CN"/>
        </w:rPr>
        <w:t>5</w:t>
      </w:r>
      <w:r>
        <w:rPr>
          <w:rFonts w:hint="eastAsia" w:ascii="宋体" w:hAnsi="宋体"/>
          <w:b/>
          <w:bCs/>
          <w:color w:val="auto"/>
          <w:kern w:val="0"/>
          <w:sz w:val="32"/>
          <w:szCs w:val="32"/>
        </w:rPr>
        <w:t>]第</w:t>
      </w:r>
      <w:r>
        <w:rPr>
          <w:rFonts w:hint="eastAsia" w:ascii="宋体" w:hAnsi="宋体"/>
          <w:b/>
          <w:bCs/>
          <w:color w:val="auto"/>
          <w:kern w:val="0"/>
          <w:sz w:val="32"/>
          <w:szCs w:val="32"/>
          <w:lang w:val="en-US" w:eastAsia="zh-CN"/>
        </w:rPr>
        <w:t>2</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2</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0"/>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825"/>
        <w:gridCol w:w="669"/>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825"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669"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825"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669"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叶集经济开发区纬四路以南、经九路以东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54811平方米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350B7C93">
            <w:pPr>
              <w:widowControl/>
              <w:spacing w:line="320" w:lineRule="exact"/>
              <w:jc w:val="center"/>
              <w:rPr>
                <w:rFonts w:hint="eastAsia" w:ascii="宋体" w:hAnsi="宋体"/>
                <w:color w:val="auto"/>
                <w:spacing w:val="-14"/>
                <w:kern w:val="0"/>
                <w:sz w:val="24"/>
                <w:szCs w:val="24"/>
                <w:lang w:val="en-US" w:eastAsia="zh-CN"/>
              </w:rPr>
            </w:pPr>
          </w:p>
          <w:p w14:paraId="4F0994D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1069</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1069</w:t>
            </w:r>
          </w:p>
        </w:tc>
      </w:tr>
      <w:tr w14:paraId="4858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7C7772CD">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叶自然资出2025-6-1号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6B9CF8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叶集区312国道以南、和谐路以北、水杉路以东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651A59D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33998平方米</w:t>
            </w:r>
          </w:p>
        </w:tc>
        <w:tc>
          <w:tcPr>
            <w:tcW w:w="825" w:type="dxa"/>
            <w:tcBorders>
              <w:top w:val="single" w:color="auto" w:sz="4" w:space="0"/>
              <w:left w:val="nil"/>
              <w:bottom w:val="single" w:color="auto" w:sz="4" w:space="0"/>
              <w:right w:val="single" w:color="auto" w:sz="4" w:space="0"/>
            </w:tcBorders>
            <w:shd w:val="clear" w:color="auto" w:fill="auto"/>
            <w:vAlign w:val="center"/>
          </w:tcPr>
          <w:p w14:paraId="79149378">
            <w:pPr>
              <w:widowControl/>
              <w:spacing w:line="320" w:lineRule="exact"/>
              <w:jc w:val="center"/>
              <w:rPr>
                <w:rFonts w:hint="eastAsia" w:ascii="宋体" w:hAnsi="宋体"/>
                <w:color w:val="auto"/>
                <w:spacing w:val="-14"/>
                <w:kern w:val="0"/>
                <w:sz w:val="24"/>
                <w:szCs w:val="24"/>
                <w:lang w:val="en-US" w:eastAsia="zh-CN"/>
              </w:rPr>
            </w:pPr>
          </w:p>
          <w:p w14:paraId="18E93D72">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669" w:type="dxa"/>
            <w:tcBorders>
              <w:top w:val="single" w:color="auto" w:sz="4" w:space="0"/>
              <w:left w:val="nil"/>
              <w:bottom w:val="single" w:color="auto" w:sz="4" w:space="0"/>
              <w:right w:val="single" w:color="auto" w:sz="4" w:space="0"/>
            </w:tcBorders>
            <w:shd w:val="clear" w:color="auto" w:fill="auto"/>
            <w:vAlign w:val="center"/>
          </w:tcPr>
          <w:p w14:paraId="4B4F910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7CCBDEDD">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4577103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363B26E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008EFFD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334C8B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510</w:t>
            </w:r>
          </w:p>
        </w:tc>
        <w:tc>
          <w:tcPr>
            <w:tcW w:w="849" w:type="dxa"/>
            <w:tcBorders>
              <w:top w:val="single" w:color="auto" w:sz="4" w:space="0"/>
              <w:left w:val="nil"/>
              <w:bottom w:val="single" w:color="auto" w:sz="4" w:space="0"/>
              <w:right w:val="single" w:color="auto" w:sz="4" w:space="0"/>
            </w:tcBorders>
            <w:shd w:val="clear" w:color="auto" w:fill="auto"/>
            <w:vAlign w:val="center"/>
          </w:tcPr>
          <w:p w14:paraId="46CFDE7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10DB804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510</w:t>
            </w:r>
          </w:p>
        </w:tc>
      </w:tr>
    </w:tbl>
    <w:p w14:paraId="03E46B84">
      <w:pPr>
        <w:spacing w:line="480" w:lineRule="exact"/>
        <w:rPr>
          <w:rFonts w:ascii="宋体" w:hAnsi="宋体"/>
          <w:b/>
          <w:bCs/>
          <w:kern w:val="0"/>
          <w:sz w:val="30"/>
          <w:szCs w:val="30"/>
        </w:rPr>
      </w:pPr>
    </w:p>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62A09ABA">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5B166B85">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1D2A6D1E">
      <w:pPr>
        <w:pStyle w:val="20"/>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34D0FBC8">
      <w:pPr>
        <w:pStyle w:val="20"/>
        <w:numPr>
          <w:ilvl w:val="0"/>
          <w:numId w:val="0"/>
        </w:numPr>
        <w:spacing w:line="480" w:lineRule="exact"/>
        <w:rPr>
          <w:rFonts w:ascii="宋体" w:hAnsi="宋体"/>
          <w:sz w:val="28"/>
          <w:szCs w:val="28"/>
        </w:rPr>
      </w:pPr>
    </w:p>
    <w:p w14:paraId="3D407225">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35A246F1">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2882B271">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户：20010050622466600000031</w:t>
      </w:r>
    </w:p>
    <w:p w14:paraId="68EC0339">
      <w:pPr>
        <w:pStyle w:val="20"/>
        <w:numPr>
          <w:ilvl w:val="0"/>
          <w:numId w:val="0"/>
        </w:numPr>
        <w:spacing w:line="480" w:lineRule="exact"/>
        <w:ind w:left="1110" w:leftChars="0"/>
        <w:rPr>
          <w:rFonts w:hint="eastAsia" w:ascii="宋体" w:hAnsi="宋体"/>
          <w:sz w:val="28"/>
          <w:szCs w:val="28"/>
          <w:lang w:val="en-US" w:eastAsia="zh-CN"/>
        </w:rPr>
      </w:pPr>
    </w:p>
    <w:p w14:paraId="489A72F8">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3A34B6A4">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1A890B23">
      <w:pPr>
        <w:pStyle w:val="20"/>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户：34010111088900000357</w:t>
      </w:r>
    </w:p>
    <w:p w14:paraId="28905730">
      <w:pPr>
        <w:spacing w:line="480" w:lineRule="exact"/>
        <w:ind w:left="550" w:firstLine="840" w:firstLineChars="300"/>
        <w:rPr>
          <w:rFonts w:hint="eastAsia" w:ascii="宋体" w:hAnsi="宋体"/>
          <w:sz w:val="28"/>
          <w:szCs w:val="28"/>
        </w:rPr>
      </w:pP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五、增幅价款及溢价地价由竞得人向税务部门申请缴纳。</w:t>
      </w:r>
    </w:p>
    <w:p w14:paraId="7ED02BFC">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六、“叶自然资出2025-5号”地块按照工业“标准地”方式供应，须在签订《土地成交确认书》后30日内与叶集经济开发区管委会签订《工业项目用地投入产出监管合同》。</w:t>
      </w:r>
    </w:p>
    <w:p w14:paraId="52588E5B">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“叶自然资出2025-6-1号”地块按照工业“标准地”和“带方案出让”方式供应，须在签订《土地成交确认书》后30日内与叶集经济开发区管委会签订《工业项目用地投入产出监管合同》。</w:t>
      </w:r>
    </w:p>
    <w:p w14:paraId="2E992EC0">
      <w:pPr>
        <w:numPr>
          <w:ilvl w:val="0"/>
          <w:numId w:val="0"/>
        </w:numPr>
        <w:spacing w:line="480" w:lineRule="exact"/>
        <w:ind w:firstLine="602" w:firstLineChars="200"/>
        <w:rPr>
          <w:rFonts w:hint="eastAsia" w:ascii="宋体" w:hAnsi="宋体" w:cs="Times New Roman"/>
          <w:b/>
          <w:bCs/>
          <w:kern w:val="0"/>
          <w:sz w:val="30"/>
          <w:szCs w:val="30"/>
          <w:lang w:val="en-US" w:eastAsia="zh-CN"/>
        </w:rPr>
      </w:pPr>
    </w:p>
    <w:p w14:paraId="257BE825">
      <w:pPr>
        <w:pStyle w:val="21"/>
        <w:numPr>
          <w:ilvl w:val="0"/>
          <w:numId w:val="0"/>
        </w:numPr>
        <w:rPr>
          <w:rFonts w:hint="eastAsia"/>
          <w:lang w:val="en-US" w:eastAsia="zh-CN"/>
        </w:rPr>
      </w:pPr>
    </w:p>
    <w:p w14:paraId="5333298D">
      <w:pPr>
        <w:numPr>
          <w:ilvl w:val="0"/>
          <w:numId w:val="0"/>
        </w:numPr>
        <w:spacing w:line="480" w:lineRule="exact"/>
        <w:ind w:firstLine="602" w:firstLineChars="200"/>
        <w:rPr>
          <w:rFonts w:hint="eastAsia" w:ascii="宋体" w:hAnsi="宋体"/>
          <w:b/>
          <w:bCs/>
          <w:kern w:val="0"/>
          <w:sz w:val="30"/>
          <w:szCs w:val="30"/>
          <w:lang w:val="en-US" w:eastAsia="zh-CN"/>
        </w:rPr>
      </w:pPr>
    </w:p>
    <w:p w14:paraId="38E149E3">
      <w:pPr>
        <w:spacing w:line="480" w:lineRule="exact"/>
        <w:ind w:left="550" w:firstLine="840" w:firstLineChars="300"/>
        <w:rPr>
          <w:rFonts w:ascii="宋体" w:hAnsi="宋体"/>
          <w:sz w:val="28"/>
          <w:szCs w:val="28"/>
        </w:rPr>
      </w:pPr>
    </w:p>
    <w:p w14:paraId="4DBC6F1F">
      <w:pPr>
        <w:spacing w:line="480" w:lineRule="exact"/>
        <w:ind w:left="550" w:firstLine="840" w:firstLineChars="300"/>
        <w:rPr>
          <w:rFonts w:ascii="宋体" w:hAnsi="宋体"/>
          <w:sz w:val="28"/>
          <w:szCs w:val="28"/>
        </w:rPr>
      </w:pPr>
    </w:p>
    <w:p w14:paraId="1475D730">
      <w:pPr>
        <w:spacing w:line="480" w:lineRule="exact"/>
        <w:ind w:firstLine="4760" w:firstLineChars="1700"/>
        <w:rPr>
          <w:rFonts w:ascii="宋体" w:hAnsi="宋体"/>
          <w:sz w:val="28"/>
          <w:szCs w:val="28"/>
          <w:highlight w:val="none"/>
        </w:rPr>
      </w:pPr>
      <w:r>
        <w:rPr>
          <w:rFonts w:hint="eastAsia" w:ascii="宋体" w:hAnsi="宋体"/>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sz w:val="28"/>
          <w:szCs w:val="28"/>
          <w:highlight w:val="none"/>
        </w:rPr>
      </w:pPr>
      <w:r>
        <w:rPr>
          <w:rFonts w:hint="eastAsia" w:ascii="宋体" w:hAnsi="宋体"/>
          <w:sz w:val="28"/>
          <w:szCs w:val="28"/>
          <w:highlight w:val="none"/>
        </w:rPr>
        <w:t xml:space="preserve">                       </w:t>
      </w:r>
      <w:r>
        <w:rPr>
          <w:rFonts w:hint="eastAsia" w:ascii="宋体" w:hAnsi="宋体"/>
          <w:color w:val="FF0000"/>
          <w:sz w:val="28"/>
          <w:szCs w:val="28"/>
          <w:highlight w:val="none"/>
        </w:rPr>
        <w:t xml:space="preserve">        </w:t>
      </w:r>
      <w:r>
        <w:rPr>
          <w:rFonts w:hint="eastAsia" w:ascii="宋体" w:hAnsi="宋体"/>
          <w:sz w:val="28"/>
          <w:szCs w:val="28"/>
          <w:highlight w:val="none"/>
        </w:rPr>
        <w:t xml:space="preserve"> 202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5</w:t>
      </w:r>
      <w:r>
        <w:rPr>
          <w:rFonts w:hint="eastAsia" w:ascii="宋体" w:hAnsi="宋体"/>
          <w:sz w:val="28"/>
          <w:szCs w:val="28"/>
          <w:highlight w:val="none"/>
        </w:rPr>
        <w:t>月</w:t>
      </w:r>
      <w:r>
        <w:rPr>
          <w:rFonts w:hint="eastAsia" w:ascii="宋体" w:hAnsi="宋体"/>
          <w:sz w:val="28"/>
          <w:szCs w:val="28"/>
          <w:highlight w:val="none"/>
          <w:lang w:val="en-US" w:eastAsia="zh-CN"/>
        </w:rPr>
        <w:t>7</w:t>
      </w:r>
      <w:r>
        <w:rPr>
          <w:rFonts w:hint="eastAsia" w:ascii="宋体" w:hAnsi="宋体"/>
          <w:sz w:val="28"/>
          <w:szCs w:val="28"/>
          <w:highlight w:val="none"/>
        </w:rPr>
        <w:t xml:space="preserve">日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2</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0"/>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773"/>
        <w:gridCol w:w="721"/>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773"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721"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773"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721"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357C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7F83A43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叶自然资出2025-5号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31AC332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叶集经济开发区纬四路以南、经九路以东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3AFBF48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54811平方米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2D252B48">
            <w:pPr>
              <w:widowControl/>
              <w:spacing w:line="320" w:lineRule="exact"/>
              <w:jc w:val="center"/>
              <w:rPr>
                <w:rFonts w:hint="eastAsia" w:ascii="宋体" w:hAnsi="宋体"/>
                <w:color w:val="auto"/>
                <w:spacing w:val="-14"/>
                <w:kern w:val="0"/>
                <w:sz w:val="24"/>
                <w:szCs w:val="24"/>
                <w:lang w:val="en-US" w:eastAsia="zh-CN"/>
              </w:rPr>
            </w:pPr>
          </w:p>
          <w:p w14:paraId="3560E5E4">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32C1B72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121E21A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不小于0.8</w:t>
            </w:r>
          </w:p>
        </w:tc>
        <w:tc>
          <w:tcPr>
            <w:tcW w:w="707" w:type="dxa"/>
            <w:tcBorders>
              <w:top w:val="single" w:color="auto" w:sz="4" w:space="0"/>
              <w:left w:val="nil"/>
              <w:bottom w:val="single" w:color="auto" w:sz="4" w:space="0"/>
              <w:right w:val="single" w:color="auto" w:sz="4" w:space="0"/>
            </w:tcBorders>
            <w:shd w:val="clear" w:color="auto" w:fill="auto"/>
            <w:vAlign w:val="center"/>
          </w:tcPr>
          <w:p w14:paraId="59CA10C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3E81363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FAD553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0D3DABD3">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1069</w:t>
            </w:r>
          </w:p>
        </w:tc>
        <w:tc>
          <w:tcPr>
            <w:tcW w:w="849" w:type="dxa"/>
            <w:tcBorders>
              <w:top w:val="single" w:color="auto" w:sz="4" w:space="0"/>
              <w:left w:val="nil"/>
              <w:bottom w:val="single" w:color="auto" w:sz="4" w:space="0"/>
              <w:right w:val="single" w:color="auto" w:sz="4" w:space="0"/>
            </w:tcBorders>
            <w:shd w:val="clear" w:color="auto" w:fill="auto"/>
            <w:vAlign w:val="center"/>
          </w:tcPr>
          <w:p w14:paraId="0A5A48C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04889C6A">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1069</w:t>
            </w: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叶自然资出2025-6-1号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叶集区312国道以南、和谐路以北、水杉路以东</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33998平方米</w:t>
            </w:r>
          </w:p>
        </w:tc>
        <w:tc>
          <w:tcPr>
            <w:tcW w:w="773" w:type="dxa"/>
            <w:tcBorders>
              <w:top w:val="single" w:color="auto" w:sz="4" w:space="0"/>
              <w:left w:val="nil"/>
              <w:bottom w:val="single" w:color="auto" w:sz="4" w:space="0"/>
              <w:right w:val="single" w:color="auto" w:sz="4" w:space="0"/>
            </w:tcBorders>
            <w:shd w:val="clear" w:color="auto" w:fill="auto"/>
            <w:vAlign w:val="center"/>
          </w:tcPr>
          <w:p w14:paraId="7D7C991F">
            <w:pPr>
              <w:widowControl/>
              <w:spacing w:line="320" w:lineRule="exact"/>
              <w:jc w:val="center"/>
              <w:rPr>
                <w:rFonts w:hint="eastAsia" w:ascii="宋体" w:hAnsi="宋体"/>
                <w:color w:val="auto"/>
                <w:spacing w:val="-14"/>
                <w:kern w:val="0"/>
                <w:sz w:val="24"/>
                <w:szCs w:val="24"/>
                <w:lang w:val="en-US" w:eastAsia="zh-CN"/>
              </w:rPr>
            </w:pPr>
          </w:p>
          <w:p w14:paraId="05EC699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工业用地</w:t>
            </w:r>
          </w:p>
        </w:tc>
        <w:tc>
          <w:tcPr>
            <w:tcW w:w="721"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50年</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24个月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510</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510</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)交纳竞买保证金的截止时间为202</w:t>
      </w:r>
      <w:r>
        <w:rPr>
          <w:rFonts w:hint="eastAsia" w:ascii="宋体" w:hAnsi="宋体"/>
          <w:sz w:val="28"/>
          <w:szCs w:val="28"/>
          <w:lang w:val="en-US" w:eastAsia="zh-CN"/>
        </w:rPr>
        <w:t>5</w:t>
      </w:r>
      <w:r>
        <w:rPr>
          <w:rFonts w:hint="eastAsia" w:ascii="宋体" w:hAnsi="宋体"/>
          <w:sz w:val="28"/>
          <w:szCs w:val="28"/>
        </w:rPr>
        <w:t>年</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5</w:t>
      </w:r>
      <w:r>
        <w:rPr>
          <w:rFonts w:hint="eastAsia" w:ascii="宋体" w:hAnsi="宋体"/>
          <w:sz w:val="28"/>
          <w:szCs w:val="28"/>
        </w:rPr>
        <w:t>日17时。</w:t>
      </w:r>
    </w:p>
    <w:p w14:paraId="5B5BDB6C">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2025-5</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壹仟零陆拾玖万元整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10690000</w:t>
      </w:r>
      <w:r>
        <w:rPr>
          <w:rFonts w:hint="eastAsia" w:ascii="宋体" w:hAnsi="宋体" w:cs="宋体"/>
          <w:color w:val="auto"/>
          <w:sz w:val="28"/>
          <w:szCs w:val="28"/>
          <w:highlight w:val="none"/>
        </w:rPr>
        <w:t>.00）。</w:t>
      </w:r>
    </w:p>
    <w:p w14:paraId="75D25CBB">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2025-6-1</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伍佰壹拾万元整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5100000</w:t>
      </w:r>
      <w:r>
        <w:rPr>
          <w:rFonts w:hint="eastAsia" w:ascii="宋体" w:hAnsi="宋体" w:cs="宋体"/>
          <w:color w:val="auto"/>
          <w:sz w:val="28"/>
          <w:szCs w:val="28"/>
          <w:highlight w:val="none"/>
        </w:rPr>
        <w:t>.00）。</w:t>
      </w:r>
    </w:p>
    <w:p w14:paraId="2EC24588">
      <w:pPr>
        <w:pStyle w:val="21"/>
        <w:rPr>
          <w:rFonts w:hint="eastAsia"/>
        </w:rPr>
      </w:pP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1、申请人可于公告之日至202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经审查，申请人按规定交纳竞买保证金、具备申请条件的，我局将在挂牌出让活动前确认其竞买资格。符合竞买资格的申请人可参加202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28</w:t>
      </w:r>
      <w:r>
        <w:rPr>
          <w:rFonts w:hint="eastAsia" w:ascii="宋体" w:hAnsi="宋体" w:cs="宋体"/>
          <w:color w:val="auto"/>
          <w:sz w:val="28"/>
          <w:szCs w:val="28"/>
          <w:highlight w:val="none"/>
        </w:rPr>
        <w:t>日上午8时至202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日上午9时0分在六安市叶集区公共资源交易中心四楼开标大厅举行挂牌活动，并于202</w:t>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6</w:t>
      </w:r>
      <w:r>
        <w:rPr>
          <w:rFonts w:hint="eastAsia" w:ascii="宋体" w:hAnsi="宋体" w:cs="宋体"/>
          <w:color w:val="auto"/>
          <w:sz w:val="28"/>
          <w:szCs w:val="28"/>
          <w:highlight w:val="none"/>
        </w:rPr>
        <w:t>日上午9时00分挂牌截止时准时到场。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0CCF4612">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2025-5</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壹仟零陆拾玖万元整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10690000</w:t>
      </w:r>
      <w:r>
        <w:rPr>
          <w:rFonts w:hint="eastAsia" w:ascii="宋体" w:hAnsi="宋体" w:cs="宋体"/>
          <w:color w:val="auto"/>
          <w:sz w:val="28"/>
          <w:szCs w:val="28"/>
          <w:highlight w:val="none"/>
        </w:rPr>
        <w:t>.00）</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叁</w:t>
      </w:r>
      <w:r>
        <w:rPr>
          <w:rFonts w:hint="eastAsia" w:ascii="宋体" w:hAnsi="宋体"/>
          <w:sz w:val="28"/>
          <w:szCs w:val="28"/>
          <w:highlight w:val="none"/>
        </w:rPr>
        <w:t>拾万元（大写）（￥</w:t>
      </w:r>
      <w:r>
        <w:rPr>
          <w:rFonts w:hint="eastAsia" w:ascii="宋体" w:hAnsi="宋体"/>
          <w:sz w:val="28"/>
          <w:szCs w:val="28"/>
          <w:highlight w:val="none"/>
          <w:lang w:val="en-US" w:eastAsia="zh-CN"/>
        </w:rPr>
        <w:t>3</w:t>
      </w:r>
      <w:r>
        <w:rPr>
          <w:rFonts w:hint="eastAsia" w:ascii="宋体" w:hAnsi="宋体" w:cs="宋体"/>
          <w:sz w:val="28"/>
          <w:szCs w:val="28"/>
          <w:highlight w:val="none"/>
        </w:rPr>
        <w:t>0</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26916F79">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2025-6-1</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伍佰壹拾万元整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5100000</w:t>
      </w:r>
      <w:r>
        <w:rPr>
          <w:rFonts w:hint="eastAsia" w:ascii="宋体" w:hAnsi="宋体" w:cs="宋体"/>
          <w:color w:val="auto"/>
          <w:sz w:val="28"/>
          <w:szCs w:val="28"/>
          <w:highlight w:val="none"/>
        </w:rPr>
        <w:t>.00）</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贰</w:t>
      </w:r>
      <w:r>
        <w:rPr>
          <w:rFonts w:hint="eastAsia" w:ascii="宋体" w:hAnsi="宋体"/>
          <w:sz w:val="28"/>
          <w:szCs w:val="28"/>
          <w:highlight w:val="none"/>
        </w:rPr>
        <w:t>拾万元（大写）（￥</w:t>
      </w:r>
      <w:r>
        <w:rPr>
          <w:rFonts w:hint="eastAsia" w:ascii="宋体" w:hAnsi="宋体"/>
          <w:sz w:val="28"/>
          <w:szCs w:val="28"/>
          <w:highlight w:val="none"/>
          <w:lang w:val="en-US" w:eastAsia="zh-CN"/>
        </w:rPr>
        <w:t>2</w:t>
      </w:r>
      <w:r>
        <w:rPr>
          <w:rFonts w:hint="eastAsia" w:ascii="宋体" w:hAnsi="宋体" w:cs="宋体"/>
          <w:sz w:val="28"/>
          <w:szCs w:val="28"/>
          <w:highlight w:val="none"/>
        </w:rPr>
        <w:t>0</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7DBE45DA">
      <w:pPr>
        <w:pStyle w:val="21"/>
        <w:rPr>
          <w:rFonts w:hint="eastAsia"/>
        </w:rPr>
      </w:pP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00C05D36">
      <w:pPr>
        <w:spacing w:line="520" w:lineRule="exact"/>
        <w:ind w:firstLine="560" w:firstLineChars="200"/>
        <w:rPr>
          <w:rFonts w:ascii="宋体" w:hAnsi="宋体" w:cs="宋体"/>
          <w:sz w:val="28"/>
          <w:szCs w:val="28"/>
        </w:rPr>
      </w:pPr>
      <w:r>
        <w:rPr>
          <w:rFonts w:hint="eastAsia" w:ascii="宋体" w:hAnsi="宋体" w:cs="宋体"/>
          <w:sz w:val="28"/>
          <w:szCs w:val="28"/>
        </w:rPr>
        <w:t>(三）</w:t>
      </w:r>
      <w:r>
        <w:rPr>
          <w:rFonts w:hint="eastAsia" w:ascii="宋体" w:hAnsi="宋体" w:eastAsia="宋体" w:cs="Times New Roman"/>
          <w:sz w:val="28"/>
          <w:szCs w:val="28"/>
          <w:lang w:val="en-US" w:eastAsia="zh-CN"/>
        </w:rPr>
        <w:t>地块</w:t>
      </w:r>
      <w:r>
        <w:rPr>
          <w:rFonts w:hint="default" w:ascii="宋体" w:hAnsi="宋体" w:eastAsia="宋体" w:cs="Times New Roman"/>
          <w:sz w:val="28"/>
          <w:szCs w:val="28"/>
          <w:lang w:val="en-US" w:eastAsia="zh-CN"/>
        </w:rPr>
        <w:t>自签订土地出让合同之日起</w:t>
      </w:r>
      <w:r>
        <w:rPr>
          <w:rFonts w:hint="eastAsia" w:ascii="宋体" w:hAnsi="宋体" w:eastAsia="宋体" w:cs="Times New Roman"/>
          <w:sz w:val="28"/>
          <w:szCs w:val="28"/>
          <w:lang w:val="en-US" w:eastAsia="zh-CN"/>
        </w:rPr>
        <w:t>30</w:t>
      </w:r>
      <w:r>
        <w:rPr>
          <w:rFonts w:hint="default" w:ascii="宋体" w:hAnsi="宋体" w:eastAsia="宋体" w:cs="Times New Roman"/>
          <w:sz w:val="28"/>
          <w:szCs w:val="28"/>
          <w:lang w:val="en-US" w:eastAsia="zh-CN"/>
        </w:rPr>
        <w:t>内缴纳全部土地出让</w:t>
      </w:r>
      <w:r>
        <w:rPr>
          <w:rFonts w:hint="eastAsia" w:ascii="宋体" w:hAnsi="宋体" w:eastAsia="宋体" w:cs="Times New Roman"/>
          <w:sz w:val="28"/>
          <w:szCs w:val="28"/>
          <w:lang w:val="en-US" w:eastAsia="zh-CN"/>
        </w:rPr>
        <w:t>金</w:t>
      </w:r>
      <w:r>
        <w:rPr>
          <w:rFonts w:hint="default" w:ascii="宋体" w:hAnsi="宋体" w:eastAsia="宋体" w:cs="Times New Roman"/>
          <w:sz w:val="28"/>
          <w:szCs w:val="28"/>
          <w:lang w:val="en-US" w:eastAsia="zh-CN"/>
        </w:rPr>
        <w:t>，</w:t>
      </w:r>
      <w:r>
        <w:rPr>
          <w:rFonts w:hint="eastAsia" w:ascii="宋体" w:hAnsi="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w:t>
      </w:r>
      <w:r>
        <w:rPr>
          <w:rFonts w:hint="eastAsia" w:ascii="宋体" w:hAnsi="宋体" w:cs="宋体"/>
          <w:sz w:val="28"/>
          <w:szCs w:val="28"/>
          <w:lang w:val="en-US" w:eastAsia="zh-CN"/>
        </w:rPr>
        <w:t>六安市自然资源和规划局叶集分局</w:t>
      </w:r>
      <w:r>
        <w:rPr>
          <w:rFonts w:hint="eastAsia" w:ascii="宋体" w:hAnsi="宋体" w:cs="宋体"/>
          <w:sz w:val="28"/>
          <w:szCs w:val="28"/>
        </w:rPr>
        <w:t>按现状标准交付土地，交付后60日内应开工建设，建设周期按照公告约定执行。挂牌时间截止时，有竞买人表示愿意继续竞价，转入现场竞价，通过现场竞价确定竞得人。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3CF6938F">
      <w:pPr>
        <w:spacing w:line="520" w:lineRule="exact"/>
        <w:ind w:firstLine="5320" w:firstLineChars="1900"/>
        <w:rPr>
          <w:rFonts w:ascii="宋体" w:hAnsi="宋体" w:cs="宋体"/>
          <w:sz w:val="28"/>
          <w:szCs w:val="28"/>
          <w:highlight w:val="none"/>
        </w:rPr>
      </w:pPr>
      <w:r>
        <w:rPr>
          <w:rFonts w:hint="eastAsia" w:ascii="宋体" w:hAnsi="宋体" w:cs="宋体"/>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二○二</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五</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七</w:t>
      </w:r>
      <w:r>
        <w:rPr>
          <w:rFonts w:hint="eastAsia" w:ascii="宋体" w:hAnsi="宋体" w:cs="宋体"/>
          <w:color w:val="auto"/>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bookmarkStart w:id="13" w:name="_GoBack"/>
      <w:bookmarkEnd w:id="13"/>
    </w:p>
    <w:p w14:paraId="77D0B59D">
      <w:pPr>
        <w:spacing w:line="360" w:lineRule="auto"/>
        <w:outlineLvl w:val="0"/>
        <w:rPr>
          <w:rFonts w:hint="eastAsia" w:ascii="黑体" w:hAnsi="宋体" w:eastAsia="黑体"/>
          <w:sz w:val="44"/>
          <w:szCs w:val="44"/>
        </w:rPr>
      </w:pPr>
    </w:p>
    <w:p w14:paraId="0813C6E0">
      <w:pPr>
        <w:spacing w:line="360" w:lineRule="auto"/>
        <w:ind w:firstLine="1760" w:firstLineChars="400"/>
        <w:outlineLvl w:val="0"/>
        <w:rPr>
          <w:rFonts w:hint="eastAsia" w:ascii="黑体" w:hAnsi="宋体" w:eastAsia="黑体"/>
          <w:sz w:val="44"/>
          <w:szCs w:val="44"/>
        </w:rPr>
        <w:sectPr>
          <w:pgSz w:w="11907" w:h="16840"/>
          <w:pgMar w:top="1440" w:right="1077" w:bottom="1440" w:left="1077" w:header="0" w:footer="1134" w:gutter="0"/>
          <w:pgNumType w:fmt="numberInDash"/>
          <w:cols w:space="720" w:num="1"/>
          <w:titlePg/>
          <w:docGrid w:type="lines" w:linePitch="312" w:charSpace="0"/>
        </w:sect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  年  月  日上午  时分参加在叶集区公共资源交易中心举行的拍卖活动或于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分时举行的挂牌活动。我方愿意按照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ascii="宋体" w:hAnsi="宋体"/>
                <w:bCs/>
                <w:sz w:val="24"/>
              </w:rPr>
            </w:pPr>
            <w:r>
              <w:rPr>
                <w:rFonts w:hint="eastAsia" w:ascii="宋体" w:hAnsi="宋体"/>
                <w:bCs/>
                <w:sz w:val="24"/>
              </w:rPr>
              <w:t>本人授权</w:t>
            </w:r>
            <w:r>
              <w:rPr>
                <w:rFonts w:hint="eastAsia" w:ascii="宋体" w:hAnsi="宋体"/>
                <w:b/>
                <w:bCs w:val="0"/>
                <w:sz w:val="24"/>
                <w:lang w:val="en-US" w:eastAsia="zh-CN"/>
              </w:rPr>
              <w:t xml:space="preserve">   </w:t>
            </w:r>
            <w:r>
              <w:rPr>
                <w:rFonts w:hint="eastAsia" w:ascii="宋体" w:hAnsi="宋体"/>
                <w:bCs/>
                <w:sz w:val="24"/>
              </w:rPr>
              <w:t>代表本人参加</w:t>
            </w:r>
            <w:r>
              <w:rPr>
                <w:rFonts w:hint="eastAsia" w:ascii="宋体" w:hAnsi="宋体"/>
                <w:b/>
                <w:sz w:val="24"/>
                <w:lang w:val="en-US" w:eastAsia="zh-CN"/>
              </w:rPr>
              <w:t xml:space="preserve"> </w:t>
            </w:r>
            <w:r>
              <w:rPr>
                <w:rFonts w:hint="eastAsia" w:hAnsi="宋体"/>
                <w:b/>
                <w:sz w:val="24"/>
              </w:rPr>
              <w:t>年</w:t>
            </w:r>
            <w:r>
              <w:rPr>
                <w:rFonts w:hint="eastAsia" w:hAnsi="宋体"/>
                <w:b/>
                <w:sz w:val="24"/>
                <w:lang w:val="en-US" w:eastAsia="zh-CN"/>
              </w:rPr>
              <w:t xml:space="preserve"> </w:t>
            </w:r>
            <w:r>
              <w:rPr>
                <w:rFonts w:hint="eastAsia" w:hAnsi="宋体"/>
                <w:b/>
                <w:sz w:val="24"/>
              </w:rPr>
              <w:t>月</w:t>
            </w:r>
            <w:r>
              <w:rPr>
                <w:rFonts w:hint="eastAsia" w:hAnsi="宋体"/>
                <w:b/>
                <w:sz w:val="24"/>
                <w:lang w:val="en-US" w:eastAsia="zh-CN"/>
              </w:rPr>
              <w:t xml:space="preserve"> </w:t>
            </w:r>
            <w:r>
              <w:rPr>
                <w:rFonts w:hint="eastAsia" w:hAnsi="宋体"/>
                <w:b/>
                <w:sz w:val="24"/>
              </w:rPr>
              <w:t>日</w:t>
            </w:r>
            <w:r>
              <w:rPr>
                <w:rFonts w:hint="eastAsia" w:hAnsi="宋体"/>
                <w:sz w:val="24"/>
              </w:rPr>
              <w:t>在</w:t>
            </w:r>
            <w:r>
              <w:rPr>
                <w:rFonts w:hint="eastAsia"/>
                <w:szCs w:val="21"/>
              </w:rPr>
              <w:t>六安市叶集区</w:t>
            </w:r>
            <w:r>
              <w:rPr>
                <w:rFonts w:hint="eastAsia"/>
                <w:szCs w:val="21"/>
                <w:lang w:val="en-US" w:eastAsia="zh-CN"/>
              </w:rPr>
              <w:t>公共</w:t>
            </w:r>
            <w:r>
              <w:rPr>
                <w:rFonts w:hint="eastAsia"/>
                <w:szCs w:val="21"/>
              </w:rPr>
              <w:t>资源交易中心四楼开标大厅</w:t>
            </w:r>
            <w:r>
              <w:rPr>
                <w:rFonts w:hint="eastAsia" w:ascii="宋体" w:hAnsi="宋体"/>
                <w:bCs/>
                <w:sz w:val="24"/>
              </w:rPr>
              <w:t>举办的</w:t>
            </w:r>
            <w:r>
              <w:rPr>
                <w:rFonts w:hint="eastAsia" w:ascii="宋体" w:hAnsi="宋体"/>
                <w:bCs/>
                <w:sz w:val="24"/>
                <w:szCs w:val="24"/>
              </w:rPr>
              <w:t>编号为</w:t>
            </w:r>
            <w:r>
              <w:rPr>
                <w:rFonts w:hint="eastAsia"/>
                <w:b/>
                <w:bCs/>
                <w:sz w:val="24"/>
                <w:szCs w:val="24"/>
              </w:rPr>
              <w:t>“</w:t>
            </w:r>
            <w:r>
              <w:rPr>
                <w:rFonts w:hint="eastAsia" w:hAnsi="宋体"/>
                <w:b/>
                <w:bCs/>
                <w:sz w:val="24"/>
                <w:szCs w:val="24"/>
                <w:lang w:val="en-US" w:eastAsia="zh-CN"/>
              </w:rPr>
              <w:t xml:space="preserve"> </w:t>
            </w:r>
            <w:r>
              <w:rPr>
                <w:rFonts w:hint="eastAsia" w:hAnsi="宋体"/>
                <w:b/>
                <w:bCs/>
                <w:sz w:val="24"/>
                <w:szCs w:val="24"/>
              </w:rPr>
              <w:t>”</w:t>
            </w:r>
            <w:r>
              <w:rPr>
                <w:rFonts w:hint="eastAsia" w:ascii="宋体" w:hAnsi="宋体"/>
                <w:bCs/>
                <w:sz w:val="24"/>
                <w:szCs w:val="22"/>
              </w:rPr>
              <w:t>地块</w:t>
            </w:r>
            <w:r>
              <w:rPr>
                <w:rFonts w:hint="eastAsia" w:ascii="宋体" w:hAnsi="宋体"/>
                <w:sz w:val="24"/>
                <w:szCs w:val="24"/>
              </w:rPr>
              <w:t>的</w:t>
            </w:r>
            <w:r>
              <w:rPr>
                <w:rFonts w:hint="eastAsia"/>
                <w:sz w:val="24"/>
              </w:rPr>
              <w:t>国有建设用地使用权</w:t>
            </w:r>
            <w:r>
              <w:rPr>
                <w:rFonts w:hint="eastAsia" w:ascii="宋体" w:hAnsi="宋体"/>
                <w:sz w:val="24"/>
              </w:rPr>
              <w:t>挂牌出让</w:t>
            </w:r>
            <w:r>
              <w:rPr>
                <w:rFonts w:hint="eastAsia"/>
                <w:sz w:val="24"/>
              </w:rPr>
              <w:t>活动</w:t>
            </w:r>
            <w:r>
              <w:rPr>
                <w:rFonts w:hint="eastAsia" w:ascii="宋体" w:hAnsi="宋体"/>
                <w:bCs/>
                <w:sz w:val="24"/>
              </w:rPr>
              <w:t>，代表本人签订《国有建设用地使用权成交确认书》、《国有土地使用权出让合同》等具有法律意义的文件、凭证等。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0"/>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2"/>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ind w:firstLine="2200" w:firstLineChars="500"/>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rPr>
        <w:t xml:space="preserve">      号</w:t>
      </w:r>
      <w:r>
        <w:rPr>
          <w:rFonts w:hint="eastAsia" w:ascii="宋体" w:hAnsi="宋体"/>
          <w:sz w:val="28"/>
          <w:szCs w:val="28"/>
        </w:rPr>
        <w:t>。请持此《竞买资格确认书》参加我局于</w:t>
      </w:r>
      <w:r>
        <w:rPr>
          <w:rFonts w:hint="eastAsia" w:ascii="宋体" w:hAnsi="宋体"/>
          <w:b/>
          <w:bCs/>
          <w:sz w:val="28"/>
          <w:szCs w:val="28"/>
          <w:lang w:val="en-US" w:eastAsia="zh-CN"/>
        </w:rPr>
        <w:t>/</w:t>
      </w:r>
      <w:r>
        <w:rPr>
          <w:rFonts w:hint="eastAsia" w:ascii="宋体" w:hAnsi="宋体"/>
          <w:b/>
          <w:bCs/>
          <w:sz w:val="28"/>
          <w:szCs w:val="28"/>
        </w:rPr>
        <w:t>年</w:t>
      </w:r>
      <w:r>
        <w:rPr>
          <w:rFonts w:hint="eastAsia" w:ascii="宋体" w:hAnsi="宋体"/>
          <w:b/>
          <w:bCs/>
          <w:sz w:val="28"/>
          <w:szCs w:val="28"/>
          <w:lang w:val="en-US" w:eastAsia="zh-CN"/>
        </w:rPr>
        <w:t>/</w:t>
      </w:r>
      <w:r>
        <w:rPr>
          <w:rFonts w:hint="eastAsia" w:ascii="宋体" w:hAnsi="宋体"/>
          <w:b/>
          <w:bCs/>
          <w:sz w:val="28"/>
          <w:szCs w:val="28"/>
        </w:rPr>
        <w:t>月</w:t>
      </w:r>
      <w:r>
        <w:rPr>
          <w:rFonts w:hint="eastAsia" w:ascii="宋体" w:hAnsi="宋体"/>
          <w:b/>
          <w:bCs/>
          <w:sz w:val="28"/>
          <w:szCs w:val="28"/>
          <w:lang w:val="en-US" w:eastAsia="zh-CN"/>
        </w:rPr>
        <w:t>/</w:t>
      </w:r>
      <w:r>
        <w:rPr>
          <w:rFonts w:hint="eastAsia" w:ascii="宋体" w:hAnsi="宋体"/>
          <w:b/>
          <w:bCs/>
          <w:sz w:val="28"/>
          <w:szCs w:val="28"/>
        </w:rPr>
        <w:t>日上午</w:t>
      </w:r>
      <w:r>
        <w:rPr>
          <w:rFonts w:hint="eastAsia" w:ascii="宋体" w:hAnsi="宋体"/>
          <w:b/>
          <w:bCs/>
          <w:sz w:val="28"/>
          <w:szCs w:val="28"/>
          <w:lang w:val="en-US" w:eastAsia="zh-CN"/>
        </w:rPr>
        <w:t>/</w:t>
      </w:r>
      <w:r>
        <w:rPr>
          <w:rFonts w:hint="eastAsia" w:ascii="宋体" w:hAnsi="宋体"/>
          <w:b/>
          <w:bCs/>
          <w:sz w:val="28"/>
          <w:szCs w:val="28"/>
        </w:rPr>
        <w:t>时</w:t>
      </w:r>
      <w:r>
        <w:rPr>
          <w:rFonts w:hint="eastAsia" w:ascii="宋体" w:hAnsi="宋体"/>
          <w:b/>
          <w:bCs/>
          <w:sz w:val="28"/>
          <w:szCs w:val="28"/>
          <w:lang w:val="en-US" w:eastAsia="zh-CN"/>
        </w:rPr>
        <w:t>/</w:t>
      </w:r>
      <w:r>
        <w:rPr>
          <w:rFonts w:hint="eastAsia" w:ascii="宋体" w:hAnsi="宋体"/>
          <w:b/>
          <w:bCs/>
          <w:sz w:val="28"/>
          <w:szCs w:val="28"/>
        </w:rPr>
        <w:t>分</w:t>
      </w:r>
      <w:r>
        <w:rPr>
          <w:rFonts w:hint="eastAsia" w:ascii="宋体" w:hAnsi="宋体"/>
          <w:sz w:val="28"/>
          <w:szCs w:val="28"/>
        </w:rPr>
        <w:t>在六安市叶集区公共资源交易中心举行的拍卖活动或于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right"/>
        <w:rPr>
          <w:rFonts w:ascii="宋体" w:hAnsi="宋体"/>
          <w:sz w:val="28"/>
          <w:szCs w:val="28"/>
        </w:rPr>
      </w:pPr>
      <w:r>
        <w:rPr>
          <w:rFonts w:hint="eastAsia" w:ascii="宋体" w:hAnsi="宋体"/>
          <w:sz w:val="28"/>
          <w:szCs w:val="28"/>
        </w:rPr>
        <w:t xml:space="preserve"> 年 月 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rPr>
        <w:t>六安市叶集区公共资源交易中心四楼开标大厅举办的国有建设用地使用权出让活动中，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left="279" w:leftChars="133" w:firstLine="280" w:firstLineChars="100"/>
        <w:rPr>
          <w:rFonts w:ascii="宋体" w:hAnsi="宋体"/>
          <w:sz w:val="28"/>
        </w:rPr>
      </w:pPr>
      <w:r>
        <w:rPr>
          <w:rFonts w:hint="eastAsia" w:ascii="宋体" w:hAnsi="宋体"/>
          <w:sz w:val="28"/>
        </w:rPr>
        <w:t>该次出让的地块净用地面积:</w:t>
      </w:r>
      <w:r>
        <w:rPr>
          <w:rFonts w:hint="eastAsia" w:ascii="宋体" w:hAnsi="宋体"/>
          <w:b/>
          <w:sz w:val="28"/>
        </w:rPr>
        <w:t xml:space="preserve"> </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bCs/>
          <w:sz w:val="28"/>
          <w:lang w:val="en-US" w:eastAsia="zh-CN"/>
        </w:rPr>
        <w:t xml:space="preserve"> </w:t>
      </w:r>
      <w:r>
        <w:rPr>
          <w:rFonts w:hint="eastAsia" w:ascii="宋体" w:hAnsi="宋体"/>
          <w:sz w:val="28"/>
        </w:rPr>
        <w:t>（大写）（</w:t>
      </w:r>
      <w:r>
        <w:rPr>
          <w:rFonts w:hint="eastAsia" w:ascii="宋体" w:hAnsi="宋体"/>
          <w:b/>
          <w:sz w:val="28"/>
          <w:lang w:val="en-US" w:eastAsia="zh-CN"/>
        </w:rPr>
        <w:t xml:space="preserve"> </w:t>
      </w:r>
      <w:r>
        <w:rPr>
          <w:rFonts w:hint="eastAsia" w:ascii="宋体" w:hAnsi="宋体"/>
          <w:b/>
          <w:sz w:val="28"/>
        </w:rPr>
        <w:t xml:space="preserve"> </w:t>
      </w:r>
      <w:r>
        <w:rPr>
          <w:rFonts w:hint="eastAsia" w:ascii="宋体" w:hAnsi="宋体"/>
          <w:sz w:val="28"/>
        </w:rPr>
        <w:t>），土地出让金总价为人民币</w:t>
      </w:r>
      <w:r>
        <w:rPr>
          <w:rFonts w:hint="eastAsia" w:ascii="宋体" w:hAnsi="宋体"/>
          <w:b/>
          <w:bCs/>
          <w:sz w:val="28"/>
          <w:lang w:val="en-US" w:eastAsia="zh-CN"/>
        </w:rPr>
        <w:t xml:space="preserve"> </w:t>
      </w:r>
      <w:r>
        <w:rPr>
          <w:rFonts w:hint="eastAsia" w:ascii="宋体" w:hAnsi="宋体"/>
          <w:sz w:val="28"/>
        </w:rPr>
        <w:t>万元（大写）（</w:t>
      </w:r>
      <w:r>
        <w:rPr>
          <w:rFonts w:hint="eastAsia" w:ascii="宋体" w:hAnsi="宋体"/>
          <w:b/>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4A984927">
      <w:pPr>
        <w:spacing w:line="580" w:lineRule="exact"/>
        <w:ind w:right="420" w:firstLine="560" w:firstLineChars="200"/>
        <w:jc w:val="center"/>
      </w:pPr>
      <w:r>
        <w:rPr>
          <w:rFonts w:hint="eastAsia" w:ascii="宋体" w:hAnsi="宋体"/>
          <w:sz w:val="28"/>
        </w:rPr>
        <w:t xml:space="preserve">                                </w:t>
      </w:r>
      <w:r>
        <w:rPr>
          <w:rFonts w:hint="eastAsia" w:ascii="宋体" w:hAnsi="宋体"/>
          <w:b/>
          <w:sz w:val="28"/>
          <w:szCs w:val="22"/>
        </w:rPr>
        <w:t xml:space="preserve">  年  月</w:t>
      </w:r>
      <w:bookmarkEnd w:id="12"/>
      <w:r>
        <w:rPr>
          <w:rFonts w:hint="eastAsia" w:ascii="宋体" w:hAnsi="宋体"/>
          <w:b/>
          <w:sz w:val="28"/>
          <w:szCs w:val="22"/>
        </w:rPr>
        <w:t xml:space="preserve">  日   </w:t>
      </w:r>
    </w:p>
    <w:p w14:paraId="478583FD"/>
    <w:p w14:paraId="2EDA4DF6">
      <w:pPr>
        <w:tabs>
          <w:tab w:val="left" w:pos="3519"/>
        </w:tabs>
        <w:jc w:val="left"/>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p>
    <w:p w14:paraId="1C4FA7C4">
      <w:pPr>
        <w:tabs>
          <w:tab w:val="left" w:pos="3519"/>
        </w:tabs>
        <w:jc w:val="center"/>
        <w:rPr>
          <w:rFonts w:hint="eastAsia" w:eastAsia="宋体"/>
          <w:lang w:eastAsia="zh-CN"/>
        </w:rPr>
      </w:pPr>
      <w:r>
        <w:rPr>
          <w:rFonts w:hint="eastAsia" w:eastAsia="宋体"/>
          <w:lang w:eastAsia="zh-CN"/>
        </w:rPr>
        <w:drawing>
          <wp:inline distT="0" distB="0" distL="114300" distR="114300">
            <wp:extent cx="6182995" cy="8745855"/>
            <wp:effectExtent l="0" t="0" r="4445" b="1905"/>
            <wp:docPr id="1" name="图片 1" descr="叶自然资出2025-5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自然资出2025-5号规条和红线图_页面_1"/>
                    <pic:cNvPicPr>
                      <a:picLocks noChangeAspect="1"/>
                    </pic:cNvPicPr>
                  </pic:nvPicPr>
                  <pic:blipFill>
                    <a:blip r:embed="rId23"/>
                    <a:stretch>
                      <a:fillRect/>
                    </a:stretch>
                  </pic:blipFill>
                  <pic:spPr>
                    <a:xfrm>
                      <a:off x="0" y="0"/>
                      <a:ext cx="6182995" cy="8745855"/>
                    </a:xfrm>
                    <a:prstGeom prst="rect">
                      <a:avLst/>
                    </a:prstGeom>
                  </pic:spPr>
                </pic:pic>
              </a:graphicData>
            </a:graphic>
          </wp:inline>
        </w:drawing>
      </w:r>
    </w:p>
    <w:p w14:paraId="36933C49">
      <w:pPr>
        <w:pStyle w:val="21"/>
        <w:rPr>
          <w:rFonts w:hint="eastAsia"/>
          <w:lang w:eastAsia="zh-CN"/>
        </w:rPr>
      </w:pPr>
      <w:r>
        <w:rPr>
          <w:rFonts w:hint="eastAsia"/>
          <w:lang w:eastAsia="zh-CN"/>
        </w:rPr>
        <w:drawing>
          <wp:inline distT="0" distB="0" distL="114300" distR="114300">
            <wp:extent cx="6182995" cy="8745855"/>
            <wp:effectExtent l="0" t="0" r="4445" b="1905"/>
            <wp:docPr id="2" name="图片 2" descr="叶自然资出2025-5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自然资出2025-5号规条和红线图_页面_2"/>
                    <pic:cNvPicPr>
                      <a:picLocks noChangeAspect="1"/>
                    </pic:cNvPicPr>
                  </pic:nvPicPr>
                  <pic:blipFill>
                    <a:blip r:embed="rId24"/>
                    <a:stretch>
                      <a:fillRect/>
                    </a:stretch>
                  </pic:blipFill>
                  <pic:spPr>
                    <a:xfrm>
                      <a:off x="0" y="0"/>
                      <a:ext cx="6182995" cy="8745855"/>
                    </a:xfrm>
                    <a:prstGeom prst="rect">
                      <a:avLst/>
                    </a:prstGeom>
                  </pic:spPr>
                </pic:pic>
              </a:graphicData>
            </a:graphic>
          </wp:inline>
        </w:drawing>
      </w:r>
    </w:p>
    <w:p w14:paraId="7061F683">
      <w:pPr>
        <w:pStyle w:val="21"/>
        <w:rPr>
          <w:rFonts w:hint="eastAsia"/>
          <w:lang w:eastAsia="zh-CN"/>
        </w:rPr>
      </w:pPr>
      <w:r>
        <w:rPr>
          <w:rFonts w:hint="eastAsia"/>
          <w:lang w:eastAsia="zh-CN"/>
        </w:rPr>
        <w:drawing>
          <wp:inline distT="0" distB="0" distL="114300" distR="114300">
            <wp:extent cx="6182995" cy="8745855"/>
            <wp:effectExtent l="0" t="0" r="4445" b="1905"/>
            <wp:docPr id="3" name="图片 3" descr="叶自然资出2025-5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自然资出2025-5号规条和红线图_页面_3"/>
                    <pic:cNvPicPr>
                      <a:picLocks noChangeAspect="1"/>
                    </pic:cNvPicPr>
                  </pic:nvPicPr>
                  <pic:blipFill>
                    <a:blip r:embed="rId25"/>
                    <a:stretch>
                      <a:fillRect/>
                    </a:stretch>
                  </pic:blipFill>
                  <pic:spPr>
                    <a:xfrm>
                      <a:off x="0" y="0"/>
                      <a:ext cx="6182995" cy="8745855"/>
                    </a:xfrm>
                    <a:prstGeom prst="rect">
                      <a:avLst/>
                    </a:prstGeom>
                  </pic:spPr>
                </pic:pic>
              </a:graphicData>
            </a:graphic>
          </wp:inline>
        </w:drawing>
      </w:r>
    </w:p>
    <w:p w14:paraId="112D7A4D">
      <w:pPr>
        <w:pStyle w:val="21"/>
        <w:rPr>
          <w:rFonts w:hint="eastAsia"/>
          <w:lang w:eastAsia="zh-CN"/>
        </w:rPr>
      </w:pPr>
      <w:r>
        <w:rPr>
          <w:rFonts w:hint="eastAsia"/>
          <w:lang w:eastAsia="zh-CN"/>
        </w:rPr>
        <w:drawing>
          <wp:inline distT="0" distB="0" distL="114300" distR="114300">
            <wp:extent cx="6182995" cy="8745855"/>
            <wp:effectExtent l="0" t="0" r="4445" b="1905"/>
            <wp:docPr id="4" name="图片 4" descr="叶自然资出2025-6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自然资出2025-6号规条和红线图_页面_1"/>
                    <pic:cNvPicPr>
                      <a:picLocks noChangeAspect="1"/>
                    </pic:cNvPicPr>
                  </pic:nvPicPr>
                  <pic:blipFill>
                    <a:blip r:embed="rId26"/>
                    <a:stretch>
                      <a:fillRect/>
                    </a:stretch>
                  </pic:blipFill>
                  <pic:spPr>
                    <a:xfrm>
                      <a:off x="0" y="0"/>
                      <a:ext cx="6182995" cy="8745855"/>
                    </a:xfrm>
                    <a:prstGeom prst="rect">
                      <a:avLst/>
                    </a:prstGeom>
                  </pic:spPr>
                </pic:pic>
              </a:graphicData>
            </a:graphic>
          </wp:inline>
        </w:drawing>
      </w:r>
    </w:p>
    <w:p w14:paraId="0F783357">
      <w:pPr>
        <w:pStyle w:val="21"/>
        <w:rPr>
          <w:rFonts w:hint="eastAsia"/>
          <w:lang w:eastAsia="zh-CN"/>
        </w:rPr>
      </w:pPr>
      <w:r>
        <w:rPr>
          <w:rFonts w:hint="eastAsia"/>
          <w:lang w:eastAsia="zh-CN"/>
        </w:rPr>
        <w:drawing>
          <wp:inline distT="0" distB="0" distL="114300" distR="114300">
            <wp:extent cx="6182995" cy="8745855"/>
            <wp:effectExtent l="0" t="0" r="4445" b="1905"/>
            <wp:docPr id="5" name="图片 5" descr="叶自然资出2025-6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自然资出2025-6号规条和红线图_页面_2"/>
                    <pic:cNvPicPr>
                      <a:picLocks noChangeAspect="1"/>
                    </pic:cNvPicPr>
                  </pic:nvPicPr>
                  <pic:blipFill>
                    <a:blip r:embed="rId27"/>
                    <a:stretch>
                      <a:fillRect/>
                    </a:stretch>
                  </pic:blipFill>
                  <pic:spPr>
                    <a:xfrm>
                      <a:off x="0" y="0"/>
                      <a:ext cx="6182995" cy="8745855"/>
                    </a:xfrm>
                    <a:prstGeom prst="rect">
                      <a:avLst/>
                    </a:prstGeom>
                  </pic:spPr>
                </pic:pic>
              </a:graphicData>
            </a:graphic>
          </wp:inline>
        </w:drawing>
      </w:r>
    </w:p>
    <w:p w14:paraId="4BEC1067">
      <w:pPr>
        <w:pStyle w:val="21"/>
        <w:rPr>
          <w:rFonts w:hint="eastAsia"/>
          <w:lang w:eastAsia="zh-CN"/>
        </w:rPr>
      </w:pPr>
      <w:r>
        <w:rPr>
          <w:rFonts w:hint="eastAsia"/>
          <w:lang w:eastAsia="zh-CN"/>
        </w:rPr>
        <w:drawing>
          <wp:inline distT="0" distB="0" distL="114300" distR="114300">
            <wp:extent cx="6182995" cy="8745855"/>
            <wp:effectExtent l="0" t="0" r="4445" b="1905"/>
            <wp:docPr id="6" name="图片 6" descr="叶自然资出2025-6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叶自然资出2025-6号规条和红线图_页面_3"/>
                    <pic:cNvPicPr>
                      <a:picLocks noChangeAspect="1"/>
                    </pic:cNvPicPr>
                  </pic:nvPicPr>
                  <pic:blipFill>
                    <a:blip r:embed="rId28"/>
                    <a:stretch>
                      <a:fillRect/>
                    </a:stretch>
                  </pic:blipFill>
                  <pic:spPr>
                    <a:xfrm>
                      <a:off x="0" y="0"/>
                      <a:ext cx="6182995" cy="8745855"/>
                    </a:xfrm>
                    <a:prstGeom prst="rect">
                      <a:avLst/>
                    </a:prstGeom>
                  </pic:spPr>
                </pic:pic>
              </a:graphicData>
            </a:graphic>
          </wp:inline>
        </w:drawing>
      </w:r>
    </w:p>
    <w:p w14:paraId="7708AA50">
      <w:pPr>
        <w:pStyle w:val="21"/>
        <w:rPr>
          <w:rFonts w:hint="eastAsia"/>
          <w:lang w:eastAsia="zh-CN"/>
        </w:rPr>
      </w:pPr>
      <w:r>
        <w:rPr>
          <w:rFonts w:hint="eastAsia"/>
          <w:lang w:eastAsia="zh-CN"/>
        </w:rPr>
        <w:drawing>
          <wp:inline distT="0" distB="0" distL="114300" distR="114300">
            <wp:extent cx="6182995" cy="8745855"/>
            <wp:effectExtent l="0" t="0" r="4445" b="1905"/>
            <wp:docPr id="7" name="图片 7" descr="叶自然资出2025-6号规条和红线图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自然资出2025-6号规条和红线图_页面_4"/>
                    <pic:cNvPicPr>
                      <a:picLocks noChangeAspect="1"/>
                    </pic:cNvPicPr>
                  </pic:nvPicPr>
                  <pic:blipFill>
                    <a:blip r:embed="rId29"/>
                    <a:stretch>
                      <a:fillRect/>
                    </a:stretch>
                  </pic:blipFill>
                  <pic:spPr>
                    <a:xfrm>
                      <a:off x="0" y="0"/>
                      <a:ext cx="6182995" cy="8745855"/>
                    </a:xfrm>
                    <a:prstGeom prst="rect">
                      <a:avLst/>
                    </a:prstGeom>
                  </pic:spPr>
                </pic:pic>
              </a:graphicData>
            </a:graphic>
          </wp:inline>
        </w:drawing>
      </w:r>
    </w:p>
    <w:p w14:paraId="46D58904">
      <w:pPr>
        <w:pStyle w:val="21"/>
        <w:rPr>
          <w:rFonts w:hint="eastAsia"/>
          <w:lang w:eastAsia="zh-CN"/>
        </w:rPr>
      </w:pPr>
      <w:r>
        <w:rPr>
          <w:rFonts w:hint="eastAsia"/>
          <w:lang w:eastAsia="zh-CN"/>
        </w:rPr>
        <w:drawing>
          <wp:inline distT="0" distB="0" distL="114300" distR="114300">
            <wp:extent cx="6182995" cy="8745855"/>
            <wp:effectExtent l="0" t="0" r="4445" b="1905"/>
            <wp:docPr id="8" name="图片 8" descr="叶自然资出2025-6号规条和红线图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叶自然资出2025-6号规条和红线图_页面_5"/>
                    <pic:cNvPicPr>
                      <a:picLocks noChangeAspect="1"/>
                    </pic:cNvPicPr>
                  </pic:nvPicPr>
                  <pic:blipFill>
                    <a:blip r:embed="rId30"/>
                    <a:stretch>
                      <a:fillRect/>
                    </a:stretch>
                  </pic:blipFill>
                  <pic:spPr>
                    <a:xfrm>
                      <a:off x="0" y="0"/>
                      <a:ext cx="6182995" cy="8745855"/>
                    </a:xfrm>
                    <a:prstGeom prst="rect">
                      <a:avLst/>
                    </a:prstGeom>
                  </pic:spPr>
                </pic:pic>
              </a:graphicData>
            </a:graphic>
          </wp:inline>
        </w:drawing>
      </w:r>
    </w:p>
    <w:p w14:paraId="383015F3">
      <w:pPr>
        <w:pStyle w:val="21"/>
        <w:ind w:left="0" w:leftChars="0" w:firstLine="0" w:firstLineChars="0"/>
        <w:rPr>
          <w:rFonts w:hint="eastAsia"/>
          <w:lang w:eastAsia="zh-CN"/>
        </w:rPr>
      </w:pPr>
      <w:r>
        <w:rPr>
          <w:rFonts w:hint="eastAsia"/>
          <w:lang w:eastAsia="zh-CN"/>
        </w:rPr>
        <w:drawing>
          <wp:inline distT="0" distB="0" distL="114300" distR="114300">
            <wp:extent cx="8785225" cy="6248400"/>
            <wp:effectExtent l="0" t="0" r="0" b="635"/>
            <wp:docPr id="26" name="图片 26" descr="02.10六安市叶集区智能一体化纺织项目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2.10六安市叶集区智能一体化纺织项目_页面_07"/>
                    <pic:cNvPicPr>
                      <a:picLocks noChangeAspect="1"/>
                    </pic:cNvPicPr>
                  </pic:nvPicPr>
                  <pic:blipFill>
                    <a:blip r:embed="rId31"/>
                    <a:stretch>
                      <a:fillRect/>
                    </a:stretch>
                  </pic:blipFill>
                  <pic:spPr>
                    <a:xfrm rot="5400000">
                      <a:off x="0" y="0"/>
                      <a:ext cx="8785225" cy="6248400"/>
                    </a:xfrm>
                    <a:prstGeom prst="rect">
                      <a:avLst/>
                    </a:prstGeom>
                  </pic:spPr>
                </pic:pic>
              </a:graphicData>
            </a:graphic>
          </wp:inline>
        </w:drawing>
      </w:r>
    </w:p>
    <w:p w14:paraId="544A3A29">
      <w:pPr>
        <w:pStyle w:val="21"/>
        <w:ind w:left="0" w:leftChars="0" w:firstLine="0" w:firstLineChars="0"/>
        <w:rPr>
          <w:rFonts w:hint="eastAsia"/>
          <w:lang w:eastAsia="zh-CN"/>
        </w:rPr>
      </w:pPr>
      <w:r>
        <w:rPr>
          <w:rFonts w:hint="eastAsia"/>
          <w:lang w:eastAsia="zh-CN"/>
        </w:rPr>
        <w:drawing>
          <wp:inline distT="0" distB="0" distL="114300" distR="114300">
            <wp:extent cx="8780780" cy="6245225"/>
            <wp:effectExtent l="0" t="0" r="3175" b="5080"/>
            <wp:docPr id="27" name="图片 27" descr="02.10六安市叶集区智能一体化纺织项目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2.10六安市叶集区智能一体化纺织项目_页面_08"/>
                    <pic:cNvPicPr>
                      <a:picLocks noChangeAspect="1"/>
                    </pic:cNvPicPr>
                  </pic:nvPicPr>
                  <pic:blipFill>
                    <a:blip r:embed="rId32"/>
                    <a:stretch>
                      <a:fillRect/>
                    </a:stretch>
                  </pic:blipFill>
                  <pic:spPr>
                    <a:xfrm rot="5400000">
                      <a:off x="0" y="0"/>
                      <a:ext cx="8780780" cy="6245225"/>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7"/>
      <w:jc w:val="center"/>
    </w:pPr>
  </w:p>
  <w:p w14:paraId="66C23196">
    <w:pPr>
      <w:pStyle w:val="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7"/>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7"/>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7"/>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7"/>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7"/>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7"/>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7"/>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7"/>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7"/>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7"/>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7"/>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7"/>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7"/>
      <w:framePr w:wrap="around" w:vAnchor="text" w:hAnchor="margin" w:xAlign="center" w:y="1"/>
      <w:rPr>
        <w:rStyle w:val="12"/>
      </w:rPr>
    </w:pPr>
    <w:r>
      <w:fldChar w:fldCharType="begin"/>
    </w:r>
    <w:r>
      <w:rPr>
        <w:rStyle w:val="12"/>
      </w:rPr>
      <w:instrText xml:space="preserve">PAGE  </w:instrText>
    </w:r>
    <w:r>
      <w:fldChar w:fldCharType="end"/>
    </w:r>
  </w:p>
  <w:p w14:paraId="6BADC634">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7"/>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7"/>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7"/>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7"/>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7"/>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7"/>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7"/>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7"/>
                      <w:jc w:val="both"/>
                    </w:pPr>
                  </w:p>
                </w:txbxContent>
              </v:textbox>
            </v:shape>
          </w:pict>
        </mc:Fallback>
      </mc:AlternateContent>
    </w:r>
  </w:p>
  <w:p w14:paraId="7A381658">
    <w:pPr>
      <w:pStyle w:val="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7"/>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7"/>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7"/>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7"/>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7"/>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7"/>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7"/>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7"/>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7"/>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7"/>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7"/>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7"/>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7"/>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7"/>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7"/>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7"/>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7"/>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7"/>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8"/>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B7BEB"/>
    <w:rsid w:val="02D54924"/>
    <w:rsid w:val="02EE3C38"/>
    <w:rsid w:val="03FD4132"/>
    <w:rsid w:val="04975374"/>
    <w:rsid w:val="04AC5B58"/>
    <w:rsid w:val="04F05A45"/>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F7505"/>
    <w:rsid w:val="09F45FD8"/>
    <w:rsid w:val="0A8967CA"/>
    <w:rsid w:val="0A9728EC"/>
    <w:rsid w:val="0AA06052"/>
    <w:rsid w:val="0AEB73DB"/>
    <w:rsid w:val="0B4861ED"/>
    <w:rsid w:val="0B6B7B96"/>
    <w:rsid w:val="0B7365F1"/>
    <w:rsid w:val="0B927856"/>
    <w:rsid w:val="0BC747D7"/>
    <w:rsid w:val="0C992E66"/>
    <w:rsid w:val="0CBB2DDD"/>
    <w:rsid w:val="0CD43E9E"/>
    <w:rsid w:val="0D2C2D7C"/>
    <w:rsid w:val="0D326458"/>
    <w:rsid w:val="0D601C82"/>
    <w:rsid w:val="0D793490"/>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3171243"/>
    <w:rsid w:val="13370331"/>
    <w:rsid w:val="13B62D0F"/>
    <w:rsid w:val="13F217DA"/>
    <w:rsid w:val="149158C4"/>
    <w:rsid w:val="14B93155"/>
    <w:rsid w:val="14FB2910"/>
    <w:rsid w:val="152E7804"/>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22250B"/>
    <w:rsid w:val="1A9C424D"/>
    <w:rsid w:val="1B1A1616"/>
    <w:rsid w:val="1B4B10D5"/>
    <w:rsid w:val="1B5F4C7C"/>
    <w:rsid w:val="1B6E7A98"/>
    <w:rsid w:val="1BCC1906"/>
    <w:rsid w:val="1BEA723A"/>
    <w:rsid w:val="1C010930"/>
    <w:rsid w:val="1C286249"/>
    <w:rsid w:val="1C44498D"/>
    <w:rsid w:val="1C5B0FAE"/>
    <w:rsid w:val="1CD42C70"/>
    <w:rsid w:val="1CFC5477"/>
    <w:rsid w:val="1CFF6D16"/>
    <w:rsid w:val="1D501DE5"/>
    <w:rsid w:val="1E010773"/>
    <w:rsid w:val="1E0E1CCF"/>
    <w:rsid w:val="1E205105"/>
    <w:rsid w:val="1E6326BC"/>
    <w:rsid w:val="1EC85E81"/>
    <w:rsid w:val="1F2A60DE"/>
    <w:rsid w:val="1F453D5A"/>
    <w:rsid w:val="1F51009F"/>
    <w:rsid w:val="1FDA1374"/>
    <w:rsid w:val="20515ADA"/>
    <w:rsid w:val="209E7406"/>
    <w:rsid w:val="20A51982"/>
    <w:rsid w:val="20F546B7"/>
    <w:rsid w:val="214100E4"/>
    <w:rsid w:val="219C76BE"/>
    <w:rsid w:val="21E41F9C"/>
    <w:rsid w:val="22357A2E"/>
    <w:rsid w:val="22600256"/>
    <w:rsid w:val="22941CAE"/>
    <w:rsid w:val="22EE380A"/>
    <w:rsid w:val="23026E13"/>
    <w:rsid w:val="233D0DFF"/>
    <w:rsid w:val="23551BBF"/>
    <w:rsid w:val="236833AC"/>
    <w:rsid w:val="23C5440E"/>
    <w:rsid w:val="23D262CC"/>
    <w:rsid w:val="241F1421"/>
    <w:rsid w:val="243454F7"/>
    <w:rsid w:val="24975A86"/>
    <w:rsid w:val="24EA3315"/>
    <w:rsid w:val="2622009B"/>
    <w:rsid w:val="262C78E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B538B6"/>
    <w:rsid w:val="307B270A"/>
    <w:rsid w:val="30C522D3"/>
    <w:rsid w:val="312845E5"/>
    <w:rsid w:val="31712C84"/>
    <w:rsid w:val="31AB6775"/>
    <w:rsid w:val="31D45399"/>
    <w:rsid w:val="31E7004C"/>
    <w:rsid w:val="3215016C"/>
    <w:rsid w:val="323E3EEF"/>
    <w:rsid w:val="32BB5E63"/>
    <w:rsid w:val="331A208F"/>
    <w:rsid w:val="339733AC"/>
    <w:rsid w:val="33D32D3E"/>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B21"/>
    <w:rsid w:val="38414C9C"/>
    <w:rsid w:val="385165E5"/>
    <w:rsid w:val="385D0AFA"/>
    <w:rsid w:val="389A286E"/>
    <w:rsid w:val="38D67D3F"/>
    <w:rsid w:val="39297DD7"/>
    <w:rsid w:val="395637B4"/>
    <w:rsid w:val="395C1320"/>
    <w:rsid w:val="39A14F85"/>
    <w:rsid w:val="39DA1BC6"/>
    <w:rsid w:val="3A12378C"/>
    <w:rsid w:val="3A1A4D37"/>
    <w:rsid w:val="3AAC1536"/>
    <w:rsid w:val="3AEA64B7"/>
    <w:rsid w:val="3B4C59E8"/>
    <w:rsid w:val="3B8C2AF8"/>
    <w:rsid w:val="3BA82115"/>
    <w:rsid w:val="3BB17370"/>
    <w:rsid w:val="3C21415B"/>
    <w:rsid w:val="3C66264A"/>
    <w:rsid w:val="3C90308E"/>
    <w:rsid w:val="3CCD02A4"/>
    <w:rsid w:val="3DB81414"/>
    <w:rsid w:val="3DF15A33"/>
    <w:rsid w:val="3DF84269"/>
    <w:rsid w:val="3E0930F8"/>
    <w:rsid w:val="3EC7305D"/>
    <w:rsid w:val="3F1F1E98"/>
    <w:rsid w:val="3F2B51A8"/>
    <w:rsid w:val="3F3341BE"/>
    <w:rsid w:val="3F3E5024"/>
    <w:rsid w:val="3F6A06D7"/>
    <w:rsid w:val="3F6A2E0B"/>
    <w:rsid w:val="3FBE7F13"/>
    <w:rsid w:val="4088760D"/>
    <w:rsid w:val="40D6429F"/>
    <w:rsid w:val="41171C1E"/>
    <w:rsid w:val="41F02F40"/>
    <w:rsid w:val="41FC6D7A"/>
    <w:rsid w:val="422624CB"/>
    <w:rsid w:val="423348D5"/>
    <w:rsid w:val="4252468F"/>
    <w:rsid w:val="42DA7C89"/>
    <w:rsid w:val="433C4E0A"/>
    <w:rsid w:val="43BD7B12"/>
    <w:rsid w:val="43D23F8D"/>
    <w:rsid w:val="43E93E8B"/>
    <w:rsid w:val="43EF0FE2"/>
    <w:rsid w:val="441E2E72"/>
    <w:rsid w:val="44AC6B2C"/>
    <w:rsid w:val="45293B4D"/>
    <w:rsid w:val="45864050"/>
    <w:rsid w:val="45B01701"/>
    <w:rsid w:val="46097298"/>
    <w:rsid w:val="462705C0"/>
    <w:rsid w:val="46326F64"/>
    <w:rsid w:val="46746924"/>
    <w:rsid w:val="46AF05B5"/>
    <w:rsid w:val="46C52387"/>
    <w:rsid w:val="47624183"/>
    <w:rsid w:val="47BB76C0"/>
    <w:rsid w:val="48121CB1"/>
    <w:rsid w:val="4812529F"/>
    <w:rsid w:val="483835E4"/>
    <w:rsid w:val="490C1CEF"/>
    <w:rsid w:val="49910E1C"/>
    <w:rsid w:val="4A131EDA"/>
    <w:rsid w:val="4A562058"/>
    <w:rsid w:val="4A666EE5"/>
    <w:rsid w:val="4ACD18C8"/>
    <w:rsid w:val="4AD3375C"/>
    <w:rsid w:val="4AD5073A"/>
    <w:rsid w:val="4AFD71B2"/>
    <w:rsid w:val="4B1A06F3"/>
    <w:rsid w:val="4B7576E5"/>
    <w:rsid w:val="4B867A5E"/>
    <w:rsid w:val="4BDD41DE"/>
    <w:rsid w:val="4C0A69B9"/>
    <w:rsid w:val="4C84599F"/>
    <w:rsid w:val="4C852BAD"/>
    <w:rsid w:val="4C9B5747"/>
    <w:rsid w:val="4C9F6C2D"/>
    <w:rsid w:val="4CC159E0"/>
    <w:rsid w:val="4D3551B1"/>
    <w:rsid w:val="4D594691"/>
    <w:rsid w:val="4D736A7A"/>
    <w:rsid w:val="4D8E3F36"/>
    <w:rsid w:val="4E315BC3"/>
    <w:rsid w:val="4E4A70AA"/>
    <w:rsid w:val="4E7445BE"/>
    <w:rsid w:val="4E9E798F"/>
    <w:rsid w:val="4EA03605"/>
    <w:rsid w:val="4EB15C13"/>
    <w:rsid w:val="4EFC5303"/>
    <w:rsid w:val="4F1D6A04"/>
    <w:rsid w:val="4F4246BC"/>
    <w:rsid w:val="4F5F2A17"/>
    <w:rsid w:val="4FA40439"/>
    <w:rsid w:val="4FE010DC"/>
    <w:rsid w:val="503A35E5"/>
    <w:rsid w:val="50447FC0"/>
    <w:rsid w:val="50B05BB7"/>
    <w:rsid w:val="50CD46D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E04AAD"/>
    <w:rsid w:val="55FC45E5"/>
    <w:rsid w:val="56230E83"/>
    <w:rsid w:val="56533FEB"/>
    <w:rsid w:val="568E71AA"/>
    <w:rsid w:val="56A52F85"/>
    <w:rsid w:val="57F95B34"/>
    <w:rsid w:val="581A2656"/>
    <w:rsid w:val="582D25AE"/>
    <w:rsid w:val="58701C33"/>
    <w:rsid w:val="58EB499D"/>
    <w:rsid w:val="59170968"/>
    <w:rsid w:val="591957C0"/>
    <w:rsid w:val="59260BAB"/>
    <w:rsid w:val="59437418"/>
    <w:rsid w:val="59633BAD"/>
    <w:rsid w:val="598853C1"/>
    <w:rsid w:val="598953ED"/>
    <w:rsid w:val="59D625D1"/>
    <w:rsid w:val="5A8A3D71"/>
    <w:rsid w:val="5A907813"/>
    <w:rsid w:val="5AA26A81"/>
    <w:rsid w:val="5B4020B1"/>
    <w:rsid w:val="5B7C31FE"/>
    <w:rsid w:val="5BC330D4"/>
    <w:rsid w:val="5C1271C4"/>
    <w:rsid w:val="5C2313D1"/>
    <w:rsid w:val="5C571AB5"/>
    <w:rsid w:val="5C5A71A3"/>
    <w:rsid w:val="5C7A063E"/>
    <w:rsid w:val="5CA87A42"/>
    <w:rsid w:val="5CC130C4"/>
    <w:rsid w:val="5CE2337F"/>
    <w:rsid w:val="5CF7730B"/>
    <w:rsid w:val="5D4F7CAA"/>
    <w:rsid w:val="5D7F741F"/>
    <w:rsid w:val="5D863699"/>
    <w:rsid w:val="5DDB7E3D"/>
    <w:rsid w:val="5DE12315"/>
    <w:rsid w:val="5DF63241"/>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435C75"/>
    <w:rsid w:val="626F35C2"/>
    <w:rsid w:val="62D32C68"/>
    <w:rsid w:val="633D546F"/>
    <w:rsid w:val="63667EAC"/>
    <w:rsid w:val="63A1596D"/>
    <w:rsid w:val="642B52C7"/>
    <w:rsid w:val="64416899"/>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E03B49"/>
    <w:rsid w:val="6AE74144"/>
    <w:rsid w:val="6BC93004"/>
    <w:rsid w:val="6BFE442E"/>
    <w:rsid w:val="6C472EBA"/>
    <w:rsid w:val="6C806CFE"/>
    <w:rsid w:val="6CBA7F5C"/>
    <w:rsid w:val="6CF21078"/>
    <w:rsid w:val="6D350F65"/>
    <w:rsid w:val="6D3E42BD"/>
    <w:rsid w:val="6D4C4C2C"/>
    <w:rsid w:val="6DBD1686"/>
    <w:rsid w:val="6E4E22DE"/>
    <w:rsid w:val="6E9051D2"/>
    <w:rsid w:val="6EBE6EBA"/>
    <w:rsid w:val="6ED45629"/>
    <w:rsid w:val="6F4D07E7"/>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4E2B"/>
    <w:rsid w:val="72B43906"/>
    <w:rsid w:val="72FA30FB"/>
    <w:rsid w:val="738A4F80"/>
    <w:rsid w:val="739B0FE8"/>
    <w:rsid w:val="73DF0290"/>
    <w:rsid w:val="744228E5"/>
    <w:rsid w:val="744D41D4"/>
    <w:rsid w:val="748051BB"/>
    <w:rsid w:val="748A5938"/>
    <w:rsid w:val="750202C6"/>
    <w:rsid w:val="751A5610"/>
    <w:rsid w:val="756B6984"/>
    <w:rsid w:val="760427D7"/>
    <w:rsid w:val="76066035"/>
    <w:rsid w:val="76464E7F"/>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7B529D"/>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spacing w:line="600" w:lineRule="exact"/>
      <w:ind w:firstLine="560" w:firstLineChars="200"/>
    </w:pPr>
    <w:rPr>
      <w:sz w:val="28"/>
    </w:rPr>
  </w:style>
  <w:style w:type="paragraph" w:styleId="4">
    <w:name w:val="Date"/>
    <w:basedOn w:val="1"/>
    <w:next w:val="1"/>
    <w:qFormat/>
    <w:uiPriority w:val="0"/>
    <w:pPr>
      <w:ind w:left="100" w:leftChars="2500"/>
    </w:pPr>
    <w:rPr>
      <w:rFonts w:ascii="宋体" w:hAnsi="宋体"/>
      <w:sz w:val="28"/>
    </w:rPr>
  </w:style>
  <w:style w:type="paragraph" w:styleId="5">
    <w:name w:val="Body Text Indent 2"/>
    <w:basedOn w:val="1"/>
    <w:qFormat/>
    <w:uiPriority w:val="0"/>
    <w:pPr>
      <w:spacing w:line="540" w:lineRule="exact"/>
      <w:ind w:firstLine="560" w:firstLineChars="200"/>
      <w:jc w:val="left"/>
    </w:pPr>
    <w:rPr>
      <w:rFonts w:ascii="宋体" w:hAnsi="宋体"/>
      <w:sz w:val="28"/>
    </w:rPr>
  </w:style>
  <w:style w:type="paragraph" w:styleId="6">
    <w:name w:val="Balloon Text"/>
    <w:basedOn w:val="1"/>
    <w:link w:val="15"/>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page number"/>
    <w:basedOn w:val="11"/>
    <w:qFormat/>
    <w:uiPriority w:val="0"/>
  </w:style>
  <w:style w:type="character" w:styleId="13">
    <w:name w:val="Emphasis"/>
    <w:basedOn w:val="11"/>
    <w:qFormat/>
    <w:uiPriority w:val="0"/>
    <w:rPr>
      <w:i/>
    </w:rPr>
  </w:style>
  <w:style w:type="character" w:styleId="14">
    <w:name w:val="Hyperlink"/>
    <w:qFormat/>
    <w:uiPriority w:val="0"/>
    <w:rPr>
      <w:color w:val="0000FF"/>
      <w:u w:val="single"/>
    </w:rPr>
  </w:style>
  <w:style w:type="character" w:customStyle="1" w:styleId="15">
    <w:name w:val="批注框文本 字符"/>
    <w:link w:val="6"/>
    <w:qFormat/>
    <w:uiPriority w:val="0"/>
    <w:rPr>
      <w:kern w:val="2"/>
      <w:sz w:val="18"/>
      <w:szCs w:val="18"/>
    </w:rPr>
  </w:style>
  <w:style w:type="character" w:customStyle="1" w:styleId="16">
    <w:name w:val="页脚 字符"/>
    <w:link w:val="7"/>
    <w:qFormat/>
    <w:uiPriority w:val="99"/>
    <w:rPr>
      <w:kern w:val="2"/>
      <w:sz w:val="18"/>
    </w:rPr>
  </w:style>
  <w:style w:type="character" w:customStyle="1" w:styleId="17">
    <w:name w:val="页眉 字符"/>
    <w:link w:val="8"/>
    <w:qFormat/>
    <w:uiPriority w:val="0"/>
    <w:rPr>
      <w:kern w:val="2"/>
      <w:sz w:val="18"/>
    </w:rPr>
  </w:style>
  <w:style w:type="paragraph" w:styleId="1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9">
    <w:name w:val="zw"/>
    <w:basedOn w:val="1"/>
    <w:qFormat/>
    <w:uiPriority w:val="0"/>
    <w:pPr>
      <w:spacing w:line="690" w:lineRule="atLeast"/>
      <w:ind w:firstLine="420"/>
      <w:jc w:val="left"/>
    </w:pPr>
    <w:rPr>
      <w:kern w:val="0"/>
      <w:sz w:val="36"/>
      <w:szCs w:val="36"/>
    </w:rPr>
  </w:style>
  <w:style w:type="paragraph" w:styleId="20">
    <w:name w:val="List Paragraph"/>
    <w:basedOn w:val="1"/>
    <w:unhideWhenUsed/>
    <w:qFormat/>
    <w:uiPriority w:val="99"/>
    <w:pPr>
      <w:ind w:firstLine="420" w:firstLineChars="200"/>
    </w:pPr>
  </w:style>
  <w:style w:type="paragraph" w:customStyle="1" w:styleId="21">
    <w:name w:val="正文 首行缩进:  2 字符"/>
    <w:basedOn w:val="1"/>
    <w:qFormat/>
    <w:uiPriority w:val="0"/>
    <w:pPr>
      <w:spacing w:line="360" w:lineRule="auto"/>
      <w:ind w:firstLine="1040" w:firstLineChars="200"/>
      <w:jc w:val="left"/>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26</Pages>
  <Words>5391</Words>
  <Characters>5762</Characters>
  <Lines>69</Lines>
  <Paragraphs>19</Paragraphs>
  <TotalTime>5</TotalTime>
  <ScaleCrop>false</ScaleCrop>
  <LinksUpToDate>false</LinksUpToDate>
  <CharactersWithSpaces>6697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杨晓宇</cp:lastModifiedBy>
  <cp:lastPrinted>2025-04-30T07:19:00Z</cp:lastPrinted>
  <dcterms:modified xsi:type="dcterms:W3CDTF">2025-05-07T00:03:59Z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7E303C8328F648C8A2FD52E3C9AB7E37_13</vt:lpwstr>
  </property>
  <property fmtid="{D5CDD505-2E9C-101B-9397-08002B2CF9AE}" pid="4" name="KSOTemplateDocerSaveRecord">
    <vt:lpwstr>eyJoZGlkIjoiNmNmMDI3NjkwMmVkYTUwM2U4N2EwZjc2MGJjM2RkODUiLCJ1c2VySWQiOiI3NDAwOTg1MDIifQ==</vt:lpwstr>
  </property>
</Properties>
</file>