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50B04">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p>
    <w:p w14:paraId="75A9F1C9">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p>
    <w:p w14:paraId="63031E6D">
      <w:pPr>
        <w:keepNext w:val="0"/>
        <w:keepLines w:val="0"/>
        <w:pageBreakBefore w:val="0"/>
        <w:kinsoku/>
        <w:wordWrap/>
        <w:overflowPunct/>
        <w:topLinePunct w:val="0"/>
        <w:autoSpaceDE/>
        <w:autoSpaceDN/>
        <w:bidi w:val="0"/>
        <w:adjustRightInd/>
        <w:snapToGrid/>
        <w:spacing w:line="590" w:lineRule="exact"/>
        <w:jc w:val="center"/>
        <w:rPr>
          <w:rFonts w:eastAsia="方正小标宋_GBK"/>
          <w:color w:val="000000"/>
          <w:kern w:val="0"/>
          <w:sz w:val="44"/>
          <w:szCs w:val="44"/>
        </w:rPr>
      </w:pPr>
      <w:r>
        <w:rPr>
          <w:rFonts w:hint="eastAsia" w:eastAsia="方正小标宋_GBK"/>
          <w:color w:val="000000"/>
          <w:kern w:val="0"/>
          <w:sz w:val="44"/>
          <w:szCs w:val="44"/>
        </w:rPr>
        <w:t>六安市叶集区人民政府</w:t>
      </w:r>
    </w:p>
    <w:p w14:paraId="77E82A94">
      <w:pPr>
        <w:keepNext w:val="0"/>
        <w:keepLines w:val="0"/>
        <w:pageBreakBefore w:val="0"/>
        <w:kinsoku/>
        <w:wordWrap/>
        <w:overflowPunct/>
        <w:topLinePunct w:val="0"/>
        <w:autoSpaceDE/>
        <w:autoSpaceDN/>
        <w:bidi w:val="0"/>
        <w:adjustRightInd/>
        <w:snapToGrid/>
        <w:spacing w:line="590" w:lineRule="exact"/>
        <w:jc w:val="center"/>
        <w:rPr>
          <w:rFonts w:eastAsia="方正小标宋_GBK"/>
          <w:color w:val="000000"/>
          <w:sz w:val="44"/>
          <w:szCs w:val="44"/>
        </w:rPr>
      </w:pPr>
      <w:r>
        <w:rPr>
          <w:rFonts w:hint="eastAsia" w:eastAsia="方正小标宋_GBK"/>
          <w:color w:val="000000"/>
          <w:sz w:val="44"/>
          <w:szCs w:val="44"/>
        </w:rPr>
        <w:t>关于印发《六安市叶集区“十四五”</w:t>
      </w:r>
    </w:p>
    <w:p w14:paraId="6B35EA30">
      <w:pPr>
        <w:keepNext w:val="0"/>
        <w:keepLines w:val="0"/>
        <w:pageBreakBefore w:val="0"/>
        <w:kinsoku/>
        <w:wordWrap/>
        <w:overflowPunct/>
        <w:topLinePunct w:val="0"/>
        <w:autoSpaceDE/>
        <w:autoSpaceDN/>
        <w:bidi w:val="0"/>
        <w:adjustRightInd/>
        <w:snapToGrid/>
        <w:spacing w:line="590" w:lineRule="exact"/>
        <w:jc w:val="center"/>
        <w:rPr>
          <w:rFonts w:eastAsia="方正小标宋_GBK"/>
          <w:color w:val="000000"/>
          <w:kern w:val="0"/>
          <w:sz w:val="44"/>
          <w:szCs w:val="44"/>
        </w:rPr>
      </w:pPr>
      <w:r>
        <w:rPr>
          <w:rFonts w:hint="eastAsia" w:eastAsia="方正小标宋_GBK"/>
          <w:color w:val="000000"/>
          <w:sz w:val="44"/>
          <w:szCs w:val="44"/>
        </w:rPr>
        <w:t>教育事业</w:t>
      </w:r>
      <w:bookmarkStart w:id="0" w:name="_Hlk100240215"/>
      <w:r>
        <w:rPr>
          <w:rFonts w:hint="eastAsia" w:eastAsia="方正小标宋_GBK"/>
          <w:color w:val="000000"/>
          <w:sz w:val="44"/>
          <w:szCs w:val="44"/>
        </w:rPr>
        <w:t>发展规划</w:t>
      </w:r>
      <w:bookmarkEnd w:id="0"/>
      <w:r>
        <w:rPr>
          <w:rFonts w:hint="eastAsia" w:eastAsia="方正小标宋_GBK"/>
          <w:color w:val="000000"/>
          <w:sz w:val="44"/>
          <w:szCs w:val="44"/>
        </w:rPr>
        <w:t>》的通知</w:t>
      </w:r>
    </w:p>
    <w:p w14:paraId="096F8994">
      <w:pPr>
        <w:keepNext w:val="0"/>
        <w:keepLines w:val="0"/>
        <w:pageBreakBefore w:val="0"/>
        <w:kinsoku/>
        <w:wordWrap/>
        <w:overflowPunct/>
        <w:topLinePunct w:val="0"/>
        <w:autoSpaceDE/>
        <w:autoSpaceDN/>
        <w:bidi w:val="0"/>
        <w:adjustRightInd/>
        <w:snapToGrid/>
        <w:spacing w:line="590" w:lineRule="exact"/>
        <w:jc w:val="center"/>
        <w:rPr>
          <w:rFonts w:eastAsia="方正仿宋_GBK"/>
          <w:sz w:val="32"/>
          <w:szCs w:val="32"/>
        </w:rPr>
      </w:pPr>
      <w:bookmarkStart w:id="1" w:name="文号"/>
      <w:r>
        <w:rPr>
          <w:rFonts w:hint="eastAsia" w:eastAsia="方正仿宋_GBK"/>
          <w:sz w:val="32"/>
          <w:szCs w:val="32"/>
        </w:rPr>
        <w:t>叶政〔</w:t>
      </w:r>
      <w:r>
        <w:rPr>
          <w:rFonts w:hint="eastAsia" w:ascii="Times New Roman" w:hAnsi="Times New Roman" w:eastAsia="方正仿宋_GBK"/>
          <w:sz w:val="32"/>
          <w:szCs w:val="32"/>
        </w:rPr>
        <w:t>2022</w:t>
      </w:r>
      <w:r>
        <w:rPr>
          <w:rFonts w:hint="eastAsia" w:eastAsia="方正仿宋_GBK"/>
          <w:sz w:val="32"/>
          <w:szCs w:val="32"/>
        </w:rPr>
        <w:t>〕</w:t>
      </w:r>
      <w:r>
        <w:rPr>
          <w:rFonts w:hint="eastAsia" w:ascii="Times New Roman" w:hAnsi="Times New Roman" w:eastAsia="方正仿宋_GBK"/>
          <w:sz w:val="32"/>
          <w:szCs w:val="32"/>
        </w:rPr>
        <w:t>26</w:t>
      </w:r>
      <w:r>
        <w:rPr>
          <w:rFonts w:hint="eastAsia" w:eastAsia="方正仿宋_GBK"/>
          <w:sz w:val="32"/>
          <w:szCs w:val="32"/>
        </w:rPr>
        <w:t>号</w:t>
      </w:r>
      <w:bookmarkEnd w:id="1"/>
    </w:p>
    <w:p w14:paraId="5116FB03">
      <w:pPr>
        <w:keepNext w:val="0"/>
        <w:keepLines w:val="0"/>
        <w:pageBreakBefore w:val="0"/>
        <w:kinsoku/>
        <w:wordWrap/>
        <w:overflowPunct/>
        <w:topLinePunct w:val="0"/>
        <w:autoSpaceDE/>
        <w:autoSpaceDN/>
        <w:bidi w:val="0"/>
        <w:adjustRightInd/>
        <w:snapToGrid/>
        <w:spacing w:line="590" w:lineRule="exact"/>
        <w:rPr>
          <w:rFonts w:eastAsia="方正仿宋_GBK"/>
          <w:color w:val="000000"/>
          <w:kern w:val="0"/>
          <w:sz w:val="32"/>
          <w:szCs w:val="24"/>
        </w:rPr>
      </w:pPr>
    </w:p>
    <w:p w14:paraId="436C20E1">
      <w:pPr>
        <w:keepNext w:val="0"/>
        <w:keepLines w:val="0"/>
        <w:pageBreakBefore w:val="0"/>
        <w:kinsoku/>
        <w:wordWrap/>
        <w:overflowPunct/>
        <w:topLinePunct w:val="0"/>
        <w:autoSpaceDE/>
        <w:autoSpaceDN/>
        <w:bidi w:val="0"/>
        <w:adjustRightInd/>
        <w:snapToGrid/>
        <w:spacing w:line="590" w:lineRule="exact"/>
        <w:rPr>
          <w:rFonts w:eastAsia="方正仿宋_GBK"/>
          <w:color w:val="000000"/>
          <w:sz w:val="32"/>
          <w:szCs w:val="24"/>
        </w:rPr>
      </w:pPr>
      <w:r>
        <w:rPr>
          <w:rFonts w:hint="eastAsia" w:eastAsia="方正仿宋_GBK"/>
          <w:color w:val="000000"/>
          <w:sz w:val="32"/>
          <w:szCs w:val="24"/>
        </w:rPr>
        <w:t>各乡镇人民政府、街道办事处，区政府各部门、各直属单位：</w:t>
      </w:r>
    </w:p>
    <w:p w14:paraId="739F5112">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color w:val="000000"/>
          <w:sz w:val="32"/>
          <w:szCs w:val="24"/>
        </w:rPr>
      </w:pPr>
      <w:r>
        <w:rPr>
          <w:rFonts w:hint="eastAsia" w:eastAsia="方正仿宋_GBK"/>
          <w:color w:val="000000"/>
          <w:sz w:val="32"/>
          <w:szCs w:val="24"/>
        </w:rPr>
        <w:t>现将《六安市叶集区“十四五”教育事业发展规划》印发给你们，请结合实际认真贯彻执行。</w:t>
      </w:r>
    </w:p>
    <w:p w14:paraId="66D70212">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color w:val="000000"/>
          <w:sz w:val="32"/>
          <w:szCs w:val="24"/>
        </w:rPr>
      </w:pPr>
    </w:p>
    <w:p w14:paraId="3250F0B8">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color w:val="000000"/>
          <w:sz w:val="32"/>
          <w:szCs w:val="24"/>
        </w:rPr>
      </w:pPr>
    </w:p>
    <w:p w14:paraId="78CB1241">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color w:val="000000"/>
          <w:sz w:val="32"/>
          <w:szCs w:val="24"/>
        </w:rPr>
      </w:pPr>
    </w:p>
    <w:p w14:paraId="5C71F344">
      <w:pPr>
        <w:keepNext w:val="0"/>
        <w:keepLines w:val="0"/>
        <w:pageBreakBefore w:val="0"/>
        <w:widowControl w:val="0"/>
        <w:kinsoku/>
        <w:wordWrap/>
        <w:overflowPunct/>
        <w:topLinePunct w:val="0"/>
        <w:autoSpaceDE/>
        <w:autoSpaceDN/>
        <w:bidi w:val="0"/>
        <w:adjustRightInd/>
        <w:snapToGrid/>
        <w:spacing w:line="590" w:lineRule="exact"/>
        <w:ind w:right="608" w:rightChars="200"/>
        <w:jc w:val="right"/>
        <w:textAlignment w:val="auto"/>
        <w:rPr>
          <w:rFonts w:eastAsia="方正仿宋_GBK" w:cs="宋体"/>
          <w:color w:val="000000"/>
          <w:kern w:val="0"/>
          <w:sz w:val="32"/>
          <w:szCs w:val="24"/>
        </w:rPr>
      </w:pPr>
      <w:r>
        <w:rPr>
          <w:rFonts w:hint="eastAsia" w:eastAsia="方正仿宋_GBK" w:cs="宋体"/>
          <w:color w:val="000000"/>
          <w:spacing w:val="20"/>
          <w:kern w:val="0"/>
          <w:sz w:val="32"/>
          <w:szCs w:val="24"/>
        </w:rPr>
        <w:t>六安市叶集区人民政</w:t>
      </w:r>
      <w:r>
        <w:rPr>
          <w:rFonts w:hint="eastAsia" w:eastAsia="方正仿宋_GBK" w:cs="宋体"/>
          <w:color w:val="000000"/>
          <w:kern w:val="0"/>
          <w:sz w:val="32"/>
          <w:szCs w:val="24"/>
        </w:rPr>
        <w:t>府</w:t>
      </w:r>
    </w:p>
    <w:p w14:paraId="293BD60A">
      <w:pPr>
        <w:keepNext w:val="0"/>
        <w:keepLines w:val="0"/>
        <w:pageBreakBefore w:val="0"/>
        <w:widowControl w:val="0"/>
        <w:kinsoku/>
        <w:wordWrap/>
        <w:overflowPunct/>
        <w:topLinePunct w:val="0"/>
        <w:autoSpaceDE/>
        <w:autoSpaceDN/>
        <w:bidi w:val="0"/>
        <w:adjustRightInd/>
        <w:snapToGrid/>
        <w:spacing w:line="590" w:lineRule="exact"/>
        <w:ind w:right="1064" w:rightChars="350" w:firstLine="641"/>
        <w:jc w:val="right"/>
        <w:textAlignment w:val="auto"/>
        <w:rPr>
          <w:rFonts w:eastAsia="方正仿宋_GBK"/>
          <w:sz w:val="28"/>
        </w:rPr>
      </w:pPr>
      <w:r>
        <w:rPr>
          <w:rFonts w:hint="eastAsia" w:ascii="Times New Roman" w:hAnsi="Times New Roman" w:eastAsia="方正仿宋_GBK" w:cs="宋体"/>
          <w:color w:val="000000"/>
          <w:kern w:val="0"/>
          <w:sz w:val="32"/>
          <w:szCs w:val="24"/>
        </w:rPr>
        <w:t>2022</w:t>
      </w:r>
      <w:r>
        <w:rPr>
          <w:rFonts w:hint="eastAsia" w:eastAsia="方正仿宋_GBK" w:cs="宋体"/>
          <w:color w:val="000000"/>
          <w:kern w:val="0"/>
          <w:sz w:val="32"/>
          <w:szCs w:val="24"/>
        </w:rPr>
        <w:t>年</w:t>
      </w:r>
      <w:r>
        <w:rPr>
          <w:rFonts w:hint="eastAsia" w:ascii="Times New Roman" w:hAnsi="Times New Roman" w:eastAsia="方正仿宋_GBK"/>
          <w:color w:val="000000"/>
          <w:kern w:val="0"/>
          <w:sz w:val="32"/>
          <w:szCs w:val="24"/>
        </w:rPr>
        <w:t>4</w:t>
      </w:r>
      <w:r>
        <w:rPr>
          <w:rFonts w:hint="eastAsia" w:eastAsia="方正仿宋_GBK" w:cs="宋体"/>
          <w:color w:val="000000"/>
          <w:kern w:val="0"/>
          <w:sz w:val="32"/>
          <w:szCs w:val="24"/>
        </w:rPr>
        <w:t>月</w:t>
      </w:r>
      <w:r>
        <w:rPr>
          <w:rFonts w:hint="eastAsia" w:ascii="Times New Roman" w:hAnsi="Times New Roman" w:eastAsia="方正仿宋_GBK"/>
          <w:color w:val="000000"/>
          <w:kern w:val="0"/>
          <w:sz w:val="32"/>
          <w:szCs w:val="24"/>
        </w:rPr>
        <w:t>12</w:t>
      </w:r>
      <w:r>
        <w:rPr>
          <w:rFonts w:hint="eastAsia" w:eastAsia="方正仿宋_GBK" w:cs="宋体"/>
          <w:color w:val="000000"/>
          <w:kern w:val="0"/>
          <w:sz w:val="32"/>
          <w:szCs w:val="24"/>
        </w:rPr>
        <w:t>日</w:t>
      </w:r>
    </w:p>
    <w:p w14:paraId="7F5828D2">
      <w:pPr>
        <w:keepNext w:val="0"/>
        <w:keepLines w:val="0"/>
        <w:pageBreakBefore w:val="0"/>
        <w:widowControl/>
        <w:kinsoku/>
        <w:wordWrap/>
        <w:overflowPunct/>
        <w:topLinePunct w:val="0"/>
        <w:autoSpaceDE/>
        <w:autoSpaceDN/>
        <w:bidi w:val="0"/>
        <w:adjustRightInd/>
        <w:snapToGrid/>
        <w:spacing w:line="590" w:lineRule="exact"/>
        <w:jc w:val="left"/>
        <w:rPr>
          <w:rFonts w:eastAsia="方正仿宋_GBK"/>
          <w:sz w:val="32"/>
        </w:rPr>
      </w:pPr>
      <w:r>
        <w:rPr>
          <w:rFonts w:eastAsia="方正仿宋_GBK"/>
          <w:sz w:val="32"/>
        </w:rPr>
        <w:br w:type="page"/>
      </w:r>
    </w:p>
    <w:p w14:paraId="69B0E343">
      <w:pPr>
        <w:keepNext w:val="0"/>
        <w:keepLines w:val="0"/>
        <w:pageBreakBefore w:val="0"/>
        <w:kinsoku/>
        <w:wordWrap/>
        <w:overflowPunct/>
        <w:topLinePunct w:val="0"/>
        <w:autoSpaceDE/>
        <w:autoSpaceDN/>
        <w:bidi w:val="0"/>
        <w:adjustRightInd/>
        <w:snapToGrid/>
        <w:spacing w:line="590" w:lineRule="exact"/>
        <w:jc w:val="both"/>
        <w:rPr>
          <w:rFonts w:eastAsia="方正仿宋_GBK"/>
          <w:sz w:val="32"/>
        </w:rPr>
      </w:pPr>
    </w:p>
    <w:p w14:paraId="7FF8BC01">
      <w:pPr>
        <w:keepNext w:val="0"/>
        <w:keepLines w:val="0"/>
        <w:pageBreakBefore w:val="0"/>
        <w:kinsoku/>
        <w:wordWrap/>
        <w:overflowPunct/>
        <w:topLinePunct w:val="0"/>
        <w:autoSpaceDE/>
        <w:autoSpaceDN/>
        <w:bidi w:val="0"/>
        <w:adjustRightInd/>
        <w:snapToGrid/>
        <w:spacing w:line="590" w:lineRule="exact"/>
        <w:jc w:val="center"/>
        <w:rPr>
          <w:rFonts w:eastAsia="方正小标宋_GBK"/>
          <w:color w:val="000000"/>
          <w:sz w:val="44"/>
          <w:szCs w:val="44"/>
        </w:rPr>
      </w:pPr>
      <w:bookmarkStart w:id="2" w:name="_Hlk100239525"/>
      <w:r>
        <w:rPr>
          <w:rFonts w:hint="eastAsia" w:eastAsia="方正小标宋_GBK"/>
          <w:color w:val="000000"/>
          <w:sz w:val="44"/>
          <w:szCs w:val="44"/>
        </w:rPr>
        <w:t>六安市叶集区“十四五”教育事业</w:t>
      </w:r>
      <w:bookmarkEnd w:id="2"/>
    </w:p>
    <w:p w14:paraId="0D27F4E2">
      <w:pPr>
        <w:keepNext w:val="0"/>
        <w:keepLines w:val="0"/>
        <w:pageBreakBefore w:val="0"/>
        <w:kinsoku/>
        <w:wordWrap/>
        <w:overflowPunct/>
        <w:topLinePunct w:val="0"/>
        <w:autoSpaceDE/>
        <w:autoSpaceDN/>
        <w:bidi w:val="0"/>
        <w:adjustRightInd/>
        <w:snapToGrid/>
        <w:spacing w:line="590" w:lineRule="exact"/>
        <w:jc w:val="center"/>
        <w:rPr>
          <w:rFonts w:eastAsia="方正小标宋_GBK"/>
          <w:color w:val="000000"/>
          <w:sz w:val="44"/>
          <w:szCs w:val="44"/>
        </w:rPr>
      </w:pPr>
      <w:bookmarkStart w:id="3" w:name="_Hlk100240206"/>
      <w:r>
        <w:rPr>
          <w:rFonts w:hint="eastAsia" w:eastAsia="方正小标宋_GBK"/>
          <w:color w:val="000000"/>
          <w:sz w:val="44"/>
          <w:szCs w:val="44"/>
        </w:rPr>
        <w:t>发  展  规  划</w:t>
      </w:r>
      <w:bookmarkEnd w:id="3"/>
    </w:p>
    <w:p w14:paraId="0941BAD5">
      <w:pPr>
        <w:keepNext w:val="0"/>
        <w:keepLines w:val="0"/>
        <w:pageBreakBefore w:val="0"/>
        <w:kinsoku/>
        <w:wordWrap/>
        <w:overflowPunct/>
        <w:topLinePunct w:val="0"/>
        <w:autoSpaceDE/>
        <w:autoSpaceDN/>
        <w:bidi w:val="0"/>
        <w:adjustRightInd/>
        <w:snapToGrid/>
        <w:spacing w:line="590" w:lineRule="exact"/>
        <w:rPr>
          <w:rFonts w:eastAsia="方正仿宋_GBK"/>
          <w:sz w:val="32"/>
        </w:rPr>
      </w:pPr>
    </w:p>
    <w:p w14:paraId="4463E272">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为全面深入推进科教兴国、教育强国发展战略，切实加快推进我区教育现代化发展步伐，依据市委建设“皖豫边界中部崛起示范区”、区委“一河两岸一座城”战略部署和有关规划精神，紧密结合六安市叶集区教育事业发展实际现状，特制定本规划。</w:t>
      </w:r>
    </w:p>
    <w:p w14:paraId="448EBF55">
      <w:pPr>
        <w:keepNext w:val="0"/>
        <w:keepLines w:val="0"/>
        <w:pageBreakBefore w:val="0"/>
        <w:kinsoku/>
        <w:wordWrap/>
        <w:overflowPunct/>
        <w:topLinePunct w:val="0"/>
        <w:autoSpaceDE/>
        <w:autoSpaceDN/>
        <w:bidi w:val="0"/>
        <w:adjustRightInd/>
        <w:snapToGrid/>
        <w:spacing w:line="590" w:lineRule="exact"/>
        <w:ind w:firstLine="608" w:firstLineChars="200"/>
        <w:outlineLvl w:val="0"/>
        <w:rPr>
          <w:rFonts w:eastAsia="方正黑体_GBK"/>
          <w:sz w:val="32"/>
        </w:rPr>
      </w:pPr>
      <w:bookmarkStart w:id="4" w:name="_Toc98185281"/>
      <w:r>
        <w:rPr>
          <w:rFonts w:hint="eastAsia" w:eastAsia="方正黑体_GBK"/>
          <w:sz w:val="32"/>
        </w:rPr>
        <w:t>一、教育概况</w:t>
      </w:r>
      <w:bookmarkEnd w:id="4"/>
    </w:p>
    <w:p w14:paraId="1A48DA2E">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全区现有各级各类学校</w:t>
      </w:r>
      <w:r>
        <w:rPr>
          <w:rFonts w:hint="eastAsia" w:ascii="Times New Roman" w:hAnsi="Times New Roman" w:eastAsia="方正仿宋_GBK"/>
          <w:sz w:val="32"/>
        </w:rPr>
        <w:t>103</w:t>
      </w:r>
      <w:r>
        <w:rPr>
          <w:rFonts w:hint="eastAsia" w:eastAsia="方正仿宋_GBK"/>
          <w:sz w:val="32"/>
        </w:rPr>
        <w:t>所，其中，中职</w:t>
      </w:r>
      <w:r>
        <w:rPr>
          <w:rFonts w:hint="eastAsia" w:ascii="Times New Roman" w:hAnsi="Times New Roman" w:eastAsia="方正仿宋_GBK"/>
          <w:sz w:val="32"/>
        </w:rPr>
        <w:t>2</w:t>
      </w:r>
      <w:r>
        <w:rPr>
          <w:rFonts w:hint="eastAsia" w:eastAsia="方正仿宋_GBK"/>
          <w:sz w:val="32"/>
        </w:rPr>
        <w:t>所、普高</w:t>
      </w:r>
      <w:r>
        <w:rPr>
          <w:rFonts w:hint="eastAsia" w:ascii="Times New Roman" w:hAnsi="Times New Roman" w:eastAsia="方正仿宋_GBK"/>
          <w:sz w:val="32"/>
        </w:rPr>
        <w:t>2</w:t>
      </w:r>
      <w:r>
        <w:rPr>
          <w:rFonts w:hint="eastAsia" w:eastAsia="方正仿宋_GBK"/>
          <w:sz w:val="32"/>
        </w:rPr>
        <w:t>所（十二年一贯制学校</w:t>
      </w:r>
      <w:r>
        <w:rPr>
          <w:rFonts w:hint="eastAsia" w:ascii="Times New Roman" w:hAnsi="Times New Roman" w:eastAsia="方正仿宋_GBK"/>
          <w:sz w:val="32"/>
        </w:rPr>
        <w:t>1</w:t>
      </w:r>
      <w:r>
        <w:rPr>
          <w:rFonts w:hint="eastAsia" w:eastAsia="方正仿宋_GBK"/>
          <w:sz w:val="32"/>
        </w:rPr>
        <w:t>所）、初中</w:t>
      </w:r>
      <w:r>
        <w:rPr>
          <w:rFonts w:hint="eastAsia" w:ascii="Times New Roman" w:hAnsi="Times New Roman" w:eastAsia="方正仿宋_GBK"/>
          <w:sz w:val="32"/>
        </w:rPr>
        <w:t>10</w:t>
      </w:r>
      <w:r>
        <w:rPr>
          <w:rFonts w:hint="eastAsia" w:eastAsia="方正仿宋_GBK"/>
          <w:sz w:val="32"/>
        </w:rPr>
        <w:t>所（九年一贯制学校</w:t>
      </w:r>
      <w:r>
        <w:rPr>
          <w:rFonts w:hint="eastAsia" w:ascii="Times New Roman" w:hAnsi="Times New Roman" w:eastAsia="方正仿宋_GBK"/>
          <w:sz w:val="32"/>
        </w:rPr>
        <w:t>5</w:t>
      </w:r>
      <w:r>
        <w:rPr>
          <w:rFonts w:hint="eastAsia" w:eastAsia="方正仿宋_GBK"/>
          <w:sz w:val="32"/>
        </w:rPr>
        <w:t>所）、小学</w:t>
      </w:r>
      <w:r>
        <w:rPr>
          <w:rFonts w:hint="eastAsia" w:ascii="Times New Roman" w:hAnsi="Times New Roman" w:eastAsia="方正仿宋_GBK"/>
          <w:sz w:val="32"/>
        </w:rPr>
        <w:t>52</w:t>
      </w:r>
      <w:r>
        <w:rPr>
          <w:rFonts w:hint="eastAsia" w:eastAsia="方正仿宋_GBK"/>
          <w:sz w:val="32"/>
        </w:rPr>
        <w:t>所（教学点</w:t>
      </w:r>
      <w:r>
        <w:rPr>
          <w:rFonts w:hint="eastAsia" w:ascii="Times New Roman" w:hAnsi="Times New Roman" w:eastAsia="方正仿宋_GBK"/>
          <w:sz w:val="32"/>
        </w:rPr>
        <w:t>6</w:t>
      </w:r>
      <w:r>
        <w:rPr>
          <w:rFonts w:hint="eastAsia" w:eastAsia="方正仿宋_GBK"/>
          <w:sz w:val="32"/>
        </w:rPr>
        <w:t>个）、幼儿园</w:t>
      </w:r>
      <w:r>
        <w:rPr>
          <w:rFonts w:hint="eastAsia" w:ascii="Times New Roman" w:hAnsi="Times New Roman" w:eastAsia="方正仿宋_GBK"/>
          <w:sz w:val="32"/>
        </w:rPr>
        <w:t>36</w:t>
      </w:r>
      <w:r>
        <w:rPr>
          <w:rFonts w:hint="eastAsia" w:eastAsia="方正仿宋_GBK"/>
          <w:sz w:val="32"/>
        </w:rPr>
        <w:t>所、特殊教育</w:t>
      </w:r>
      <w:r>
        <w:rPr>
          <w:rFonts w:hint="eastAsia" w:ascii="Times New Roman" w:hAnsi="Times New Roman" w:eastAsia="方正仿宋_GBK"/>
          <w:sz w:val="32"/>
        </w:rPr>
        <w:t>1</w:t>
      </w:r>
      <w:r>
        <w:rPr>
          <w:rFonts w:hint="eastAsia" w:eastAsia="方正仿宋_GBK"/>
          <w:sz w:val="32"/>
        </w:rPr>
        <w:t>所。在校学生</w:t>
      </w:r>
      <w:r>
        <w:rPr>
          <w:rFonts w:hint="eastAsia" w:ascii="Times New Roman" w:hAnsi="Times New Roman" w:eastAsia="方正仿宋_GBK"/>
          <w:sz w:val="32"/>
        </w:rPr>
        <w:t>49727</w:t>
      </w:r>
      <w:r>
        <w:rPr>
          <w:rFonts w:hint="eastAsia" w:eastAsia="方正仿宋_GBK"/>
          <w:sz w:val="32"/>
        </w:rPr>
        <w:t>人，其中，中职</w:t>
      </w:r>
      <w:r>
        <w:rPr>
          <w:rFonts w:hint="eastAsia" w:ascii="Times New Roman" w:hAnsi="Times New Roman" w:eastAsia="方正仿宋_GBK"/>
          <w:sz w:val="32"/>
        </w:rPr>
        <w:t>4811</w:t>
      </w:r>
      <w:r>
        <w:rPr>
          <w:rFonts w:hint="eastAsia" w:eastAsia="方正仿宋_GBK"/>
          <w:sz w:val="32"/>
        </w:rPr>
        <w:t>人、普高</w:t>
      </w:r>
      <w:r>
        <w:rPr>
          <w:rFonts w:hint="eastAsia" w:ascii="Times New Roman" w:hAnsi="Times New Roman" w:eastAsia="方正仿宋_GBK"/>
          <w:sz w:val="32"/>
        </w:rPr>
        <w:t>5598</w:t>
      </w:r>
      <w:r>
        <w:rPr>
          <w:rFonts w:hint="eastAsia" w:eastAsia="方正仿宋_GBK"/>
          <w:sz w:val="32"/>
        </w:rPr>
        <w:t>人、初中</w:t>
      </w:r>
      <w:r>
        <w:rPr>
          <w:rFonts w:hint="eastAsia" w:ascii="Times New Roman" w:hAnsi="Times New Roman" w:eastAsia="方正仿宋_GBK"/>
          <w:sz w:val="32"/>
        </w:rPr>
        <w:t>11635</w:t>
      </w:r>
      <w:r>
        <w:rPr>
          <w:rFonts w:hint="eastAsia" w:eastAsia="方正仿宋_GBK"/>
          <w:sz w:val="32"/>
        </w:rPr>
        <w:t>人、小学</w:t>
      </w:r>
      <w:r>
        <w:rPr>
          <w:rFonts w:hint="eastAsia" w:ascii="Times New Roman" w:hAnsi="Times New Roman" w:eastAsia="方正仿宋_GBK"/>
          <w:sz w:val="32"/>
        </w:rPr>
        <w:t>19627</w:t>
      </w:r>
      <w:r>
        <w:rPr>
          <w:rFonts w:hint="eastAsia" w:eastAsia="方正仿宋_GBK"/>
          <w:sz w:val="32"/>
        </w:rPr>
        <w:t>人、幼儿</w:t>
      </w:r>
      <w:r>
        <w:rPr>
          <w:rFonts w:hint="eastAsia" w:ascii="Times New Roman" w:hAnsi="Times New Roman" w:eastAsia="方正仿宋_GBK"/>
          <w:sz w:val="32"/>
        </w:rPr>
        <w:t>8026</w:t>
      </w:r>
      <w:r>
        <w:rPr>
          <w:rFonts w:hint="eastAsia" w:eastAsia="方正仿宋_GBK"/>
          <w:sz w:val="32"/>
        </w:rPr>
        <w:t>人、特殊教育</w:t>
      </w:r>
      <w:r>
        <w:rPr>
          <w:rFonts w:hint="eastAsia" w:ascii="Times New Roman" w:hAnsi="Times New Roman" w:eastAsia="方正仿宋_GBK"/>
          <w:sz w:val="32"/>
        </w:rPr>
        <w:t>30</w:t>
      </w:r>
      <w:r>
        <w:rPr>
          <w:rFonts w:hint="eastAsia" w:eastAsia="方正仿宋_GBK"/>
          <w:sz w:val="32"/>
        </w:rPr>
        <w:t>人。教职工</w:t>
      </w:r>
      <w:r>
        <w:rPr>
          <w:rFonts w:hint="eastAsia" w:ascii="Times New Roman" w:hAnsi="Times New Roman" w:eastAsia="方正仿宋_GBK"/>
          <w:sz w:val="32"/>
        </w:rPr>
        <w:t>3913</w:t>
      </w:r>
      <w:r>
        <w:rPr>
          <w:rFonts w:hint="eastAsia" w:eastAsia="方正仿宋_GBK"/>
          <w:sz w:val="32"/>
        </w:rPr>
        <w:t>人（专任教师</w:t>
      </w:r>
      <w:r>
        <w:rPr>
          <w:rFonts w:hint="eastAsia" w:ascii="Times New Roman" w:hAnsi="Times New Roman" w:eastAsia="方正仿宋_GBK"/>
          <w:sz w:val="32"/>
        </w:rPr>
        <w:t>2978</w:t>
      </w:r>
      <w:r>
        <w:rPr>
          <w:rFonts w:hint="eastAsia" w:eastAsia="方正仿宋_GBK"/>
          <w:sz w:val="32"/>
        </w:rPr>
        <w:t>人），在编教职工</w:t>
      </w:r>
      <w:r>
        <w:rPr>
          <w:rFonts w:hint="eastAsia" w:ascii="Times New Roman" w:hAnsi="Times New Roman" w:eastAsia="方正仿宋_GBK"/>
          <w:sz w:val="32"/>
        </w:rPr>
        <w:t>1676</w:t>
      </w:r>
      <w:r>
        <w:rPr>
          <w:rFonts w:hint="eastAsia" w:eastAsia="方正仿宋_GBK"/>
          <w:sz w:val="32"/>
        </w:rPr>
        <w:t>人。</w:t>
      </w:r>
    </w:p>
    <w:p w14:paraId="0F24380B">
      <w:pPr>
        <w:keepNext w:val="0"/>
        <w:keepLines w:val="0"/>
        <w:pageBreakBefore w:val="0"/>
        <w:kinsoku/>
        <w:wordWrap/>
        <w:overflowPunct/>
        <w:topLinePunct w:val="0"/>
        <w:autoSpaceDE/>
        <w:autoSpaceDN/>
        <w:bidi w:val="0"/>
        <w:adjustRightInd/>
        <w:snapToGrid/>
        <w:spacing w:line="590" w:lineRule="exact"/>
        <w:ind w:firstLine="608" w:firstLineChars="200"/>
        <w:outlineLvl w:val="0"/>
        <w:rPr>
          <w:rFonts w:eastAsia="方正黑体_GBK"/>
          <w:sz w:val="32"/>
        </w:rPr>
      </w:pPr>
      <w:bookmarkStart w:id="5" w:name="_Toc98185282"/>
      <w:r>
        <w:rPr>
          <w:rFonts w:hint="eastAsia" w:eastAsia="方正黑体_GBK"/>
          <w:sz w:val="32"/>
        </w:rPr>
        <w:t>二、“十三五”期间教育事业发展情况</w:t>
      </w:r>
      <w:bookmarkEnd w:id="5"/>
    </w:p>
    <w:p w14:paraId="6D1BF551">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十三五”期间，区委、区政府始终坚持教育优先发展战略，切实履行教育职责，财政投入大幅增加，办学条件全面改善，师资力量得到加强，教育改革深入推进，教育质量明显提升，教育公平有效彰显，叶集教育发展水平总体实现了跨越。各级各类教育协调发展，教育事业取得了新进展、新突破，人民群众对教育的满意度、幸福感和获得感大幅提升。</w:t>
      </w:r>
    </w:p>
    <w:p w14:paraId="39E96854">
      <w:pPr>
        <w:keepNext w:val="0"/>
        <w:keepLines w:val="0"/>
        <w:pageBreakBefore w:val="0"/>
        <w:kinsoku/>
        <w:wordWrap/>
        <w:overflowPunct/>
        <w:topLinePunct w:val="0"/>
        <w:autoSpaceDE/>
        <w:autoSpaceDN/>
        <w:bidi w:val="0"/>
        <w:adjustRightInd/>
        <w:snapToGrid/>
        <w:spacing w:line="590" w:lineRule="exact"/>
        <w:ind w:firstLine="608" w:firstLineChars="200"/>
        <w:outlineLvl w:val="1"/>
        <w:rPr>
          <w:rFonts w:eastAsia="方正楷体_GBK"/>
          <w:sz w:val="32"/>
        </w:rPr>
      </w:pPr>
      <w:bookmarkStart w:id="6" w:name="_Toc98185283"/>
      <w:r>
        <w:rPr>
          <w:rFonts w:hint="eastAsia" w:eastAsia="方正楷体_GBK"/>
          <w:sz w:val="32"/>
        </w:rPr>
        <w:t>（一）发展成就</w:t>
      </w:r>
      <w:bookmarkEnd w:id="6"/>
    </w:p>
    <w:p w14:paraId="3741C48D">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7" w:name="_Toc98185284"/>
      <w:r>
        <w:rPr>
          <w:rFonts w:hint="eastAsia" w:ascii="Times New Roman" w:hAnsi="Times New Roman" w:eastAsia="方正仿宋_GBK"/>
          <w:b/>
          <w:bCs/>
          <w:sz w:val="32"/>
        </w:rPr>
        <w:t>1</w:t>
      </w:r>
      <w:r>
        <w:rPr>
          <w:rFonts w:hint="eastAsia" w:eastAsia="方正仿宋_GBK"/>
          <w:b/>
          <w:bCs/>
          <w:sz w:val="32"/>
        </w:rPr>
        <w:t>．教育投入逐步加大</w:t>
      </w:r>
      <w:bookmarkEnd w:id="7"/>
    </w:p>
    <w:p w14:paraId="41F01ABE">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rPr>
      </w:pPr>
      <w:r>
        <w:rPr>
          <w:rFonts w:hint="eastAsia" w:eastAsia="方正仿宋_GBK"/>
          <w:sz w:val="32"/>
        </w:rPr>
        <w:t>累计财政性教育经费支出近</w:t>
      </w:r>
      <w:r>
        <w:rPr>
          <w:rFonts w:hint="eastAsia" w:ascii="Times New Roman" w:hAnsi="Times New Roman" w:eastAsia="方正仿宋_GBK"/>
          <w:sz w:val="32"/>
        </w:rPr>
        <w:t>19</w:t>
      </w:r>
      <w:r>
        <w:rPr>
          <w:rFonts w:hint="eastAsia" w:eastAsia="方正仿宋_GBK"/>
          <w:sz w:val="32"/>
        </w:rPr>
        <w:t>亿元，实现教育公共支出逐年增长。全力保障教师工资待遇，实施乡镇工作补贴，优先兑现一次性工作奖励，实现教师平均工资收入高于公务员平均工资收入水平，教师职业吸引力和幸福感增强。</w:t>
      </w:r>
    </w:p>
    <w:p w14:paraId="0F2EE036">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rPr>
      </w:pPr>
      <w:r>
        <w:rPr>
          <w:rFonts w:eastAsia="方正仿宋_GBK"/>
        </w:rPr>
        <w:drawing>
          <wp:anchor distT="0" distB="0" distL="0" distR="0" simplePos="0" relativeHeight="251659264" behindDoc="0" locked="0" layoutInCell="1" allowOverlap="1">
            <wp:simplePos x="0" y="0"/>
            <wp:positionH relativeFrom="column">
              <wp:posOffset>2710815</wp:posOffset>
            </wp:positionH>
            <wp:positionV relativeFrom="paragraph">
              <wp:posOffset>90170</wp:posOffset>
            </wp:positionV>
            <wp:extent cx="2362200" cy="160020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62200" cy="1600200"/>
                    </a:xfrm>
                    <a:prstGeom prst="rect">
                      <a:avLst/>
                    </a:prstGeom>
                    <a:noFill/>
                    <a:ln>
                      <a:noFill/>
                    </a:ln>
                  </pic:spPr>
                </pic:pic>
              </a:graphicData>
            </a:graphic>
          </wp:anchor>
        </w:drawing>
      </w:r>
      <w:r>
        <w:rPr>
          <w:rFonts w:eastAsia="方正仿宋_GBK"/>
        </w:rPr>
        <w:drawing>
          <wp:anchor distT="0" distB="0" distL="0" distR="0" simplePos="0" relativeHeight="251660288" behindDoc="0" locked="0" layoutInCell="1" allowOverlap="1">
            <wp:simplePos x="0" y="0"/>
            <wp:positionH relativeFrom="column">
              <wp:posOffset>328930</wp:posOffset>
            </wp:positionH>
            <wp:positionV relativeFrom="paragraph">
              <wp:posOffset>80645</wp:posOffset>
            </wp:positionV>
            <wp:extent cx="2362200" cy="160020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62200" cy="1600200"/>
                    </a:xfrm>
                    <a:prstGeom prst="rect">
                      <a:avLst/>
                    </a:prstGeom>
                    <a:noFill/>
                    <a:ln>
                      <a:noFill/>
                    </a:ln>
                  </pic:spPr>
                </pic:pic>
              </a:graphicData>
            </a:graphic>
          </wp:anchor>
        </w:drawing>
      </w:r>
    </w:p>
    <w:p w14:paraId="18DF93EE">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rPr>
      </w:pPr>
    </w:p>
    <w:p w14:paraId="3889C3B0">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rPr>
      </w:pPr>
    </w:p>
    <w:p w14:paraId="33F7818A">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rPr>
      </w:pPr>
    </w:p>
    <w:p w14:paraId="425988B8">
      <w:pPr>
        <w:keepNext w:val="0"/>
        <w:keepLines w:val="0"/>
        <w:pageBreakBefore w:val="0"/>
        <w:kinsoku/>
        <w:wordWrap/>
        <w:overflowPunct/>
        <w:topLinePunct w:val="0"/>
        <w:autoSpaceDE/>
        <w:autoSpaceDN/>
        <w:bidi w:val="0"/>
        <w:adjustRightInd/>
        <w:snapToGrid/>
        <w:spacing w:line="590" w:lineRule="exact"/>
        <w:jc w:val="center"/>
        <w:rPr>
          <w:rFonts w:eastAsia="方正仿宋_GBK"/>
          <w:sz w:val="32"/>
        </w:rPr>
      </w:pPr>
      <w:r>
        <w:rPr>
          <w:rFonts w:eastAsia="方正仿宋_GBK"/>
        </w:rPr>
        <w:t xml:space="preserve">  </w:t>
      </w:r>
    </w:p>
    <w:p w14:paraId="299A3759">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8" w:name="_Toc98185285"/>
      <w:r>
        <w:rPr>
          <w:rFonts w:hint="eastAsia" w:ascii="Times New Roman" w:hAnsi="Times New Roman" w:eastAsia="方正仿宋_GBK"/>
          <w:b/>
          <w:bCs/>
          <w:sz w:val="32"/>
        </w:rPr>
        <w:t>2</w:t>
      </w:r>
      <w:r>
        <w:rPr>
          <w:rFonts w:hint="eastAsia" w:eastAsia="方正仿宋_GBK"/>
          <w:b/>
          <w:bCs/>
          <w:sz w:val="32"/>
        </w:rPr>
        <w:t>．基础教育稳步推进</w:t>
      </w:r>
      <w:bookmarkEnd w:id="8"/>
    </w:p>
    <w:p w14:paraId="445A6B78">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大力实施三期学前教育三年行动计划、两期城区公办义务教育学校三年行动计划、薄弱环节改善与能力提升等一系列项目建设，校园面貌发生翻天覆地变化。完成学前教育“</w:t>
      </w:r>
      <w:r>
        <w:rPr>
          <w:rFonts w:hint="eastAsia" w:ascii="Times New Roman" w:hAnsi="Times New Roman" w:eastAsia="方正仿宋_GBK"/>
          <w:sz w:val="32"/>
        </w:rPr>
        <w:t>985</w:t>
      </w:r>
      <w:r>
        <w:rPr>
          <w:rFonts w:hint="eastAsia" w:eastAsia="方正仿宋_GBK"/>
          <w:sz w:val="32"/>
        </w:rPr>
        <w:t>”省定目标，建成</w:t>
      </w:r>
      <w:r>
        <w:rPr>
          <w:rFonts w:hint="eastAsia" w:ascii="Times New Roman" w:hAnsi="Times New Roman" w:eastAsia="方正仿宋_GBK"/>
          <w:sz w:val="32"/>
        </w:rPr>
        <w:t>10</w:t>
      </w:r>
      <w:r>
        <w:rPr>
          <w:rFonts w:hint="eastAsia" w:eastAsia="方正仿宋_GBK"/>
          <w:sz w:val="32"/>
        </w:rPr>
        <w:t>所公办园，入园难入园贵问题明显改善。实现义务教育发展历史性突破，以优异成绩提前两年成功创建国家级基本均衡县区。高标准建成叶集实验学校、叶集二小、孙岗中心小学和安师大叶集附中等现代化新校区，实现叶集人民在家门口享受优质公办教育，有力拉动地方经济发展，教育满意度大幅提升。</w:t>
      </w:r>
    </w:p>
    <w:p w14:paraId="5CC4C37F">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9" w:name="_Toc98185286"/>
      <w:r>
        <w:rPr>
          <w:rFonts w:hint="eastAsia" w:ascii="Times New Roman" w:hAnsi="Times New Roman" w:eastAsia="方正仿宋_GBK"/>
          <w:b/>
          <w:bCs/>
          <w:sz w:val="32"/>
        </w:rPr>
        <w:t>3</w:t>
      </w:r>
      <w:r>
        <w:rPr>
          <w:rFonts w:hint="eastAsia" w:eastAsia="方正仿宋_GBK"/>
          <w:b/>
          <w:bCs/>
          <w:sz w:val="32"/>
        </w:rPr>
        <w:t>．职业教育持续发展</w:t>
      </w:r>
      <w:bookmarkEnd w:id="9"/>
    </w:p>
    <w:p w14:paraId="5032CE0C">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招生工作取得新突破，目前职业学校在校生达到</w:t>
      </w:r>
      <w:r>
        <w:rPr>
          <w:rFonts w:hint="eastAsia" w:ascii="Times New Roman" w:hAnsi="Times New Roman" w:eastAsia="方正仿宋_GBK"/>
          <w:sz w:val="32"/>
        </w:rPr>
        <w:t>4344</w:t>
      </w:r>
      <w:r>
        <w:rPr>
          <w:rFonts w:hint="eastAsia" w:eastAsia="方正仿宋_GBK"/>
          <w:sz w:val="32"/>
        </w:rPr>
        <w:t>人。合作办学取得新进展，与皖西学院签订《六安市叶集区人民政府 皖西学院战略合作框架协议》，着力打造省际毗邻地区教育高地。办学条件得到新改善，划拨</w:t>
      </w:r>
      <w:r>
        <w:rPr>
          <w:rFonts w:hint="eastAsia" w:ascii="Times New Roman" w:hAnsi="Times New Roman" w:eastAsia="方正仿宋_GBK"/>
          <w:sz w:val="32"/>
        </w:rPr>
        <w:t>320</w:t>
      </w:r>
      <w:r>
        <w:rPr>
          <w:rFonts w:hint="eastAsia" w:eastAsia="方正仿宋_GBK"/>
          <w:sz w:val="32"/>
        </w:rPr>
        <w:t>余亩土地迁址新建叶集职业学校，规划建设面积约</w:t>
      </w:r>
      <w:r>
        <w:rPr>
          <w:rFonts w:hint="eastAsia" w:ascii="Times New Roman" w:hAnsi="Times New Roman" w:eastAsia="方正仿宋_GBK"/>
          <w:sz w:val="32"/>
        </w:rPr>
        <w:t>90600</w:t>
      </w:r>
      <w:r>
        <w:rPr>
          <w:rFonts w:hint="eastAsia" w:eastAsia="方正仿宋_GBK"/>
          <w:sz w:val="32"/>
        </w:rPr>
        <w:t>平方米，总投资约</w:t>
      </w:r>
      <w:r>
        <w:rPr>
          <w:rFonts w:hint="eastAsia" w:ascii="Times New Roman" w:hAnsi="Times New Roman" w:eastAsia="方正仿宋_GBK"/>
          <w:sz w:val="32"/>
        </w:rPr>
        <w:t>4</w:t>
      </w:r>
      <w:r>
        <w:rPr>
          <w:rFonts w:hint="eastAsia" w:eastAsia="方正仿宋_GBK"/>
          <w:sz w:val="32"/>
        </w:rPr>
        <w:t>亿元。培训工作再上新台阶，通过美丽乡村建设培训、脱贫稳就业培训、新型职业农民培训以及在岗技能提升培训和转岗培训年均</w:t>
      </w:r>
      <w:r>
        <w:rPr>
          <w:rFonts w:hint="eastAsia" w:ascii="Times New Roman" w:hAnsi="Times New Roman" w:eastAsia="方正仿宋_GBK"/>
          <w:sz w:val="32"/>
        </w:rPr>
        <w:t>1000</w:t>
      </w:r>
      <w:r>
        <w:rPr>
          <w:rFonts w:hint="eastAsia" w:eastAsia="方正仿宋_GBK"/>
          <w:sz w:val="32"/>
        </w:rPr>
        <w:t>人左右，培塑更多新时代高素质产业工人。</w:t>
      </w:r>
    </w:p>
    <w:p w14:paraId="732CB091">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10" w:name="_Toc98185287"/>
      <w:r>
        <w:rPr>
          <w:rFonts w:hint="eastAsia" w:ascii="Times New Roman" w:hAnsi="Times New Roman" w:eastAsia="方正仿宋_GBK"/>
          <w:b/>
          <w:bCs/>
          <w:sz w:val="32"/>
        </w:rPr>
        <w:t>4</w:t>
      </w:r>
      <w:r>
        <w:rPr>
          <w:rFonts w:hint="eastAsia" w:eastAsia="方正仿宋_GBK"/>
          <w:b/>
          <w:bCs/>
          <w:sz w:val="32"/>
        </w:rPr>
        <w:t>．教育水平显著提高</w:t>
      </w:r>
      <w:bookmarkEnd w:id="10"/>
    </w:p>
    <w:p w14:paraId="0874187B">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rPr>
      </w:pPr>
      <w:r>
        <w:rPr>
          <w:rFonts w:hint="eastAsia" w:eastAsia="方正仿宋_GBK"/>
          <w:sz w:val="32"/>
        </w:rPr>
        <w:t>教育吸引力和学校承载能力增强，在校学生由</w:t>
      </w:r>
      <w:r>
        <w:rPr>
          <w:rFonts w:hint="eastAsia" w:ascii="Times New Roman" w:hAnsi="Times New Roman" w:eastAsia="方正仿宋_GBK"/>
          <w:sz w:val="32"/>
        </w:rPr>
        <w:t>2015</w:t>
      </w:r>
      <w:r>
        <w:rPr>
          <w:rFonts w:hint="eastAsia" w:eastAsia="方正仿宋_GBK"/>
          <w:sz w:val="32"/>
        </w:rPr>
        <w:t>年底的</w:t>
      </w:r>
      <w:r>
        <w:rPr>
          <w:rFonts w:hint="eastAsia" w:ascii="Times New Roman" w:hAnsi="Times New Roman" w:eastAsia="方正仿宋_GBK"/>
          <w:sz w:val="32"/>
        </w:rPr>
        <w:t>2</w:t>
      </w:r>
      <w:r>
        <w:rPr>
          <w:rFonts w:hint="eastAsia" w:eastAsia="方正仿宋_GBK"/>
          <w:sz w:val="32"/>
        </w:rPr>
        <w:t>.</w:t>
      </w:r>
      <w:r>
        <w:rPr>
          <w:rFonts w:hint="eastAsia" w:ascii="Times New Roman" w:hAnsi="Times New Roman" w:eastAsia="方正仿宋_GBK"/>
          <w:sz w:val="32"/>
        </w:rPr>
        <w:t>9</w:t>
      </w:r>
      <w:r>
        <w:rPr>
          <w:rFonts w:hint="eastAsia" w:eastAsia="方正仿宋_GBK"/>
          <w:sz w:val="32"/>
        </w:rPr>
        <w:t>万名提高到</w:t>
      </w:r>
      <w:r>
        <w:rPr>
          <w:rFonts w:hint="eastAsia" w:ascii="Times New Roman" w:hAnsi="Times New Roman" w:eastAsia="方正仿宋_GBK"/>
          <w:sz w:val="32"/>
        </w:rPr>
        <w:t>2020</w:t>
      </w:r>
      <w:r>
        <w:rPr>
          <w:rFonts w:hint="eastAsia" w:eastAsia="方正仿宋_GBK"/>
          <w:sz w:val="32"/>
        </w:rPr>
        <w:t>年的</w:t>
      </w:r>
      <w:r>
        <w:rPr>
          <w:rFonts w:hint="eastAsia" w:ascii="Times New Roman" w:hAnsi="Times New Roman" w:eastAsia="方正仿宋_GBK"/>
          <w:sz w:val="32"/>
        </w:rPr>
        <w:t>5</w:t>
      </w:r>
      <w:r>
        <w:rPr>
          <w:rFonts w:hint="eastAsia" w:eastAsia="方正仿宋_GBK"/>
          <w:sz w:val="32"/>
        </w:rPr>
        <w:t>万名。教育普及程度达到新高度，学前教育毛入园率、九年义务教育巩固率、高中阶段教育毛入学率分别由</w:t>
      </w:r>
      <w:r>
        <w:rPr>
          <w:rFonts w:hint="eastAsia" w:ascii="Times New Roman" w:hAnsi="Times New Roman" w:eastAsia="方正仿宋_GBK"/>
          <w:sz w:val="32"/>
        </w:rPr>
        <w:t>91</w:t>
      </w:r>
      <w:r>
        <w:rPr>
          <w:rFonts w:hint="eastAsia" w:eastAsia="方正仿宋_GBK"/>
          <w:sz w:val="32"/>
        </w:rPr>
        <w:t>.</w:t>
      </w:r>
      <w:r>
        <w:rPr>
          <w:rFonts w:hint="eastAsia" w:ascii="Times New Roman" w:hAnsi="Times New Roman" w:eastAsia="方正仿宋_GBK"/>
          <w:sz w:val="32"/>
        </w:rPr>
        <w:t>63</w:t>
      </w:r>
      <w:r>
        <w:rPr>
          <w:rFonts w:hint="eastAsia" w:eastAsia="方正仿宋_GBK"/>
          <w:sz w:val="32"/>
        </w:rPr>
        <w:t>%、</w:t>
      </w:r>
      <w:r>
        <w:rPr>
          <w:rFonts w:hint="eastAsia" w:ascii="Times New Roman" w:hAnsi="Times New Roman" w:eastAsia="方正仿宋_GBK"/>
          <w:sz w:val="32"/>
        </w:rPr>
        <w:t>101</w:t>
      </w:r>
      <w:r>
        <w:rPr>
          <w:rFonts w:hint="eastAsia" w:eastAsia="方正仿宋_GBK"/>
          <w:sz w:val="32"/>
        </w:rPr>
        <w:t>.</w:t>
      </w:r>
      <w:r>
        <w:rPr>
          <w:rFonts w:hint="eastAsia" w:ascii="Times New Roman" w:hAnsi="Times New Roman" w:eastAsia="方正仿宋_GBK"/>
          <w:sz w:val="32"/>
        </w:rPr>
        <w:t>04</w:t>
      </w:r>
      <w:r>
        <w:rPr>
          <w:rFonts w:hint="eastAsia" w:eastAsia="方正仿宋_GBK"/>
          <w:sz w:val="32"/>
        </w:rPr>
        <w:t>%、</w:t>
      </w:r>
      <w:r>
        <w:rPr>
          <w:rFonts w:hint="eastAsia" w:ascii="Times New Roman" w:hAnsi="Times New Roman" w:eastAsia="方正仿宋_GBK"/>
          <w:sz w:val="32"/>
        </w:rPr>
        <w:t>84</w:t>
      </w:r>
      <w:r>
        <w:rPr>
          <w:rFonts w:hint="eastAsia" w:eastAsia="方正仿宋_GBK"/>
          <w:sz w:val="32"/>
        </w:rPr>
        <w:t>.</w:t>
      </w:r>
      <w:r>
        <w:rPr>
          <w:rFonts w:hint="eastAsia" w:ascii="Times New Roman" w:hAnsi="Times New Roman" w:eastAsia="方正仿宋_GBK"/>
          <w:sz w:val="32"/>
        </w:rPr>
        <w:t>97</w:t>
      </w:r>
      <w:r>
        <w:rPr>
          <w:rFonts w:hint="eastAsia" w:eastAsia="方正仿宋_GBK"/>
          <w:sz w:val="32"/>
        </w:rPr>
        <w:t>%提高到</w:t>
      </w:r>
      <w:r>
        <w:rPr>
          <w:rFonts w:hint="eastAsia" w:ascii="Times New Roman" w:hAnsi="Times New Roman" w:eastAsia="方正仿宋_GBK"/>
          <w:sz w:val="32"/>
        </w:rPr>
        <w:t>93</w:t>
      </w:r>
      <w:r>
        <w:rPr>
          <w:rFonts w:hint="eastAsia" w:eastAsia="方正仿宋_GBK"/>
          <w:sz w:val="32"/>
        </w:rPr>
        <w:t>.</w:t>
      </w:r>
      <w:r>
        <w:rPr>
          <w:rFonts w:hint="eastAsia" w:ascii="Times New Roman" w:hAnsi="Times New Roman" w:eastAsia="方正仿宋_GBK"/>
          <w:sz w:val="32"/>
        </w:rPr>
        <w:t>67</w:t>
      </w:r>
      <w:r>
        <w:rPr>
          <w:rFonts w:hint="eastAsia" w:eastAsia="方正仿宋_GBK"/>
          <w:sz w:val="32"/>
        </w:rPr>
        <w:t>%、</w:t>
      </w:r>
      <w:r>
        <w:rPr>
          <w:rFonts w:hint="eastAsia" w:ascii="Times New Roman" w:hAnsi="Times New Roman" w:eastAsia="方正仿宋_GBK"/>
          <w:sz w:val="32"/>
        </w:rPr>
        <w:t>101</w:t>
      </w:r>
      <w:r>
        <w:rPr>
          <w:rFonts w:hint="eastAsia" w:eastAsia="方正仿宋_GBK"/>
          <w:sz w:val="32"/>
        </w:rPr>
        <w:t>.</w:t>
      </w:r>
      <w:r>
        <w:rPr>
          <w:rFonts w:hint="eastAsia" w:ascii="Times New Roman" w:hAnsi="Times New Roman" w:eastAsia="方正仿宋_GBK"/>
          <w:sz w:val="32"/>
        </w:rPr>
        <w:t>93</w:t>
      </w:r>
      <w:r>
        <w:rPr>
          <w:rFonts w:hint="eastAsia" w:eastAsia="方正仿宋_GBK"/>
          <w:sz w:val="32"/>
        </w:rPr>
        <w:t>%、</w:t>
      </w:r>
      <w:r>
        <w:rPr>
          <w:rFonts w:hint="eastAsia" w:ascii="Times New Roman" w:hAnsi="Times New Roman" w:eastAsia="方正仿宋_GBK"/>
          <w:sz w:val="32"/>
        </w:rPr>
        <w:t>93</w:t>
      </w:r>
      <w:r>
        <w:rPr>
          <w:rFonts w:hint="eastAsia" w:eastAsia="方正仿宋_GBK"/>
          <w:sz w:val="32"/>
        </w:rPr>
        <w:t>.</w:t>
      </w:r>
      <w:r>
        <w:rPr>
          <w:rFonts w:hint="eastAsia" w:ascii="Times New Roman" w:hAnsi="Times New Roman" w:eastAsia="方正仿宋_GBK"/>
          <w:sz w:val="32"/>
        </w:rPr>
        <w:t>39</w:t>
      </w:r>
      <w:r>
        <w:rPr>
          <w:rFonts w:hint="eastAsia" w:eastAsia="方正仿宋_GBK"/>
          <w:sz w:val="32"/>
        </w:rPr>
        <w:t>%，全面超过省定目标。职普比</w:t>
      </w:r>
      <w:r>
        <w:rPr>
          <w:rFonts w:hint="eastAsia" w:ascii="Times New Roman" w:hAnsi="Times New Roman" w:eastAsia="方正仿宋_GBK"/>
          <w:sz w:val="32"/>
        </w:rPr>
        <w:t>51</w:t>
      </w:r>
      <w:r>
        <w:rPr>
          <w:rFonts w:hint="eastAsia" w:eastAsia="方正仿宋_GBK"/>
          <w:sz w:val="32"/>
        </w:rPr>
        <w:t>.</w:t>
      </w:r>
      <w:r>
        <w:rPr>
          <w:rFonts w:hint="eastAsia" w:ascii="Times New Roman" w:hAnsi="Times New Roman" w:eastAsia="方正仿宋_GBK"/>
          <w:sz w:val="32"/>
        </w:rPr>
        <w:t>9</w:t>
      </w:r>
      <w:r>
        <w:rPr>
          <w:rFonts w:hint="eastAsia" w:eastAsia="方正仿宋_GBK"/>
          <w:sz w:val="32"/>
        </w:rPr>
        <w:t>，居全市第一；残疾儿童少年入学率达</w:t>
      </w:r>
      <w:r>
        <w:rPr>
          <w:rFonts w:hint="eastAsia" w:ascii="Times New Roman" w:hAnsi="Times New Roman" w:eastAsia="方正仿宋_GBK"/>
          <w:sz w:val="32"/>
        </w:rPr>
        <w:t>100</w:t>
      </w:r>
      <w:r>
        <w:rPr>
          <w:rFonts w:hint="eastAsia" w:eastAsia="方正仿宋_GBK"/>
          <w:sz w:val="32"/>
        </w:rPr>
        <w:t>%；劳动年龄人口平均受教育年限</w:t>
      </w:r>
      <w:r>
        <w:rPr>
          <w:rFonts w:hint="eastAsia" w:ascii="Times New Roman" w:hAnsi="Times New Roman" w:eastAsia="方正仿宋_GBK"/>
          <w:sz w:val="32"/>
        </w:rPr>
        <w:t>10</w:t>
      </w:r>
      <w:r>
        <w:rPr>
          <w:rFonts w:hint="eastAsia" w:eastAsia="方正仿宋_GBK"/>
          <w:sz w:val="32"/>
        </w:rPr>
        <w:t>.</w:t>
      </w:r>
      <w:r>
        <w:rPr>
          <w:rFonts w:hint="eastAsia" w:ascii="Times New Roman" w:hAnsi="Times New Roman" w:eastAsia="方正仿宋_GBK"/>
          <w:sz w:val="32"/>
        </w:rPr>
        <w:t>06</w:t>
      </w:r>
      <w:r>
        <w:rPr>
          <w:rFonts w:hint="eastAsia" w:eastAsia="方正仿宋_GBK"/>
          <w:sz w:val="32"/>
        </w:rPr>
        <w:t>年。</w:t>
      </w:r>
    </w:p>
    <w:p w14:paraId="264D91E5">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rPr>
      </w:pPr>
    </w:p>
    <w:p w14:paraId="0136B289">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rPr>
      </w:pPr>
    </w:p>
    <w:p w14:paraId="5AE007C6">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rPr>
      </w:pPr>
      <w:r>
        <w:rPr>
          <w:rFonts w:hint="eastAsia" w:eastAsia="方正仿宋_GBK"/>
        </w:rPr>
        <w:drawing>
          <wp:anchor distT="0" distB="0" distL="0" distR="0" simplePos="0" relativeHeight="251662336" behindDoc="0" locked="0" layoutInCell="1" allowOverlap="1">
            <wp:simplePos x="0" y="0"/>
            <wp:positionH relativeFrom="column">
              <wp:posOffset>2882265</wp:posOffset>
            </wp:positionH>
            <wp:positionV relativeFrom="paragraph">
              <wp:posOffset>64770</wp:posOffset>
            </wp:positionV>
            <wp:extent cx="2362200" cy="160020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62200" cy="1600200"/>
                    </a:xfrm>
                    <a:prstGeom prst="rect">
                      <a:avLst/>
                    </a:prstGeom>
                    <a:noFill/>
                    <a:ln>
                      <a:noFill/>
                    </a:ln>
                  </pic:spPr>
                </pic:pic>
              </a:graphicData>
            </a:graphic>
          </wp:anchor>
        </w:drawing>
      </w:r>
      <w:r>
        <w:rPr>
          <w:rFonts w:hint="eastAsia" w:eastAsia="方正仿宋_GBK"/>
        </w:rPr>
        <w:drawing>
          <wp:anchor distT="0" distB="0" distL="0" distR="0" simplePos="0" relativeHeight="251661312" behindDoc="0" locked="0" layoutInCell="1" allowOverlap="1">
            <wp:simplePos x="0" y="0"/>
            <wp:positionH relativeFrom="column">
              <wp:posOffset>238760</wp:posOffset>
            </wp:positionH>
            <wp:positionV relativeFrom="paragraph">
              <wp:posOffset>88265</wp:posOffset>
            </wp:positionV>
            <wp:extent cx="2362200" cy="160020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62200" cy="1600200"/>
                    </a:xfrm>
                    <a:prstGeom prst="rect">
                      <a:avLst/>
                    </a:prstGeom>
                    <a:noFill/>
                    <a:ln>
                      <a:noFill/>
                    </a:ln>
                  </pic:spPr>
                </pic:pic>
              </a:graphicData>
            </a:graphic>
          </wp:anchor>
        </w:drawing>
      </w:r>
    </w:p>
    <w:p w14:paraId="3738A736">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rPr>
      </w:pPr>
    </w:p>
    <w:p w14:paraId="24FA6559">
      <w:pPr>
        <w:keepNext w:val="0"/>
        <w:keepLines w:val="0"/>
        <w:pageBreakBefore w:val="0"/>
        <w:kinsoku/>
        <w:wordWrap/>
        <w:overflowPunct/>
        <w:topLinePunct w:val="0"/>
        <w:autoSpaceDE/>
        <w:autoSpaceDN/>
        <w:bidi w:val="0"/>
        <w:adjustRightInd/>
        <w:snapToGrid/>
        <w:spacing w:line="590" w:lineRule="exact"/>
        <w:ind w:firstLine="608" w:firstLineChars="200"/>
        <w:rPr>
          <w:rFonts w:hint="eastAsia" w:eastAsia="方正仿宋_GBK"/>
          <w:sz w:val="32"/>
        </w:rPr>
      </w:pPr>
    </w:p>
    <w:p w14:paraId="770EE0B8">
      <w:pPr>
        <w:keepNext w:val="0"/>
        <w:keepLines w:val="0"/>
        <w:pageBreakBefore w:val="0"/>
        <w:kinsoku/>
        <w:wordWrap/>
        <w:overflowPunct/>
        <w:topLinePunct w:val="0"/>
        <w:autoSpaceDE/>
        <w:autoSpaceDN/>
        <w:bidi w:val="0"/>
        <w:adjustRightInd/>
        <w:snapToGrid/>
        <w:spacing w:line="590" w:lineRule="exact"/>
        <w:jc w:val="center"/>
        <w:rPr>
          <w:rFonts w:hint="eastAsia" w:eastAsia="方正仿宋_GBK"/>
        </w:rPr>
      </w:pPr>
    </w:p>
    <w:p w14:paraId="294562DF">
      <w:pPr>
        <w:keepNext w:val="0"/>
        <w:keepLines w:val="0"/>
        <w:pageBreakBefore w:val="0"/>
        <w:kinsoku/>
        <w:wordWrap/>
        <w:overflowPunct/>
        <w:topLinePunct w:val="0"/>
        <w:autoSpaceDE/>
        <w:autoSpaceDN/>
        <w:bidi w:val="0"/>
        <w:adjustRightInd/>
        <w:snapToGrid/>
        <w:spacing w:line="590" w:lineRule="exact"/>
        <w:jc w:val="center"/>
        <w:rPr>
          <w:rFonts w:eastAsia="方正仿宋_GBK"/>
          <w:sz w:val="32"/>
        </w:rPr>
      </w:pPr>
      <w:r>
        <w:rPr>
          <w:rFonts w:hint="eastAsia" w:eastAsia="方正仿宋_GBK"/>
        </w:rPr>
        <w:t xml:space="preserve">  </w:t>
      </w:r>
    </w:p>
    <w:p w14:paraId="4CE139B0">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11" w:name="_Toc98185288"/>
      <w:r>
        <w:rPr>
          <w:rFonts w:hint="eastAsia" w:ascii="Times New Roman" w:hAnsi="Times New Roman" w:eastAsia="方正仿宋_GBK"/>
          <w:b/>
          <w:bCs/>
          <w:sz w:val="32"/>
        </w:rPr>
        <w:t>5</w:t>
      </w:r>
      <w:r>
        <w:rPr>
          <w:rFonts w:hint="eastAsia" w:eastAsia="方正仿宋_GBK"/>
          <w:b/>
          <w:bCs/>
          <w:sz w:val="32"/>
        </w:rPr>
        <w:t>．教育改革实现突破</w:t>
      </w:r>
      <w:bookmarkEnd w:id="11"/>
    </w:p>
    <w:p w14:paraId="6EB5B2D3">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深化办学体制改革，恢复叶集明强学校，推进城镇小区配套园治理，完成</w:t>
      </w:r>
      <w:r>
        <w:rPr>
          <w:rFonts w:hint="eastAsia" w:ascii="Times New Roman" w:hAnsi="Times New Roman" w:eastAsia="方正仿宋_GBK"/>
          <w:sz w:val="32"/>
        </w:rPr>
        <w:t>5</w:t>
      </w:r>
      <w:r>
        <w:rPr>
          <w:rFonts w:hint="eastAsia" w:eastAsia="方正仿宋_GBK"/>
          <w:sz w:val="32"/>
        </w:rPr>
        <w:t>所幼儿园回购移交。探索集团化办学，成功实现与安徽师范大学教育集团合作共建；提升皖西当代中学与毛坦厂金安中学合作办学成效；叶集二小教育集团西校区、叶集实验学校教育集团东校区运行良好。深化教师制度改革，推进“县管校聘”，健全校长教师轮岗交流机制，改进人才引进方式，</w:t>
      </w:r>
      <w:r>
        <w:rPr>
          <w:rFonts w:hint="eastAsia" w:ascii="Times New Roman" w:hAnsi="Times New Roman" w:eastAsia="方正仿宋_GBK"/>
          <w:sz w:val="32"/>
        </w:rPr>
        <w:t>5</w:t>
      </w:r>
      <w:r>
        <w:rPr>
          <w:rFonts w:hint="eastAsia" w:eastAsia="方正仿宋_GBK"/>
          <w:sz w:val="32"/>
        </w:rPr>
        <w:t>年累计新进教师</w:t>
      </w:r>
      <w:r>
        <w:rPr>
          <w:rFonts w:hint="eastAsia" w:ascii="Times New Roman" w:hAnsi="Times New Roman" w:eastAsia="方正仿宋_GBK"/>
          <w:sz w:val="32"/>
        </w:rPr>
        <w:t>447</w:t>
      </w:r>
      <w:r>
        <w:rPr>
          <w:rFonts w:hint="eastAsia" w:eastAsia="方正仿宋_GBK"/>
          <w:sz w:val="32"/>
        </w:rPr>
        <w:t>名。深化教学改革，探索职普融通机制，改进教研体制和方式，完善省示范高中招生指标分解到各初中政策，安师大叶集附中纳入全市普高第一批次招生，</w:t>
      </w:r>
      <w:r>
        <w:rPr>
          <w:rFonts w:hint="eastAsia" w:ascii="Times New Roman" w:hAnsi="Times New Roman" w:eastAsia="方正仿宋_GBK"/>
          <w:sz w:val="32"/>
        </w:rPr>
        <w:t>2020</w:t>
      </w:r>
      <w:r>
        <w:rPr>
          <w:rFonts w:hint="eastAsia" w:eastAsia="方正仿宋_GBK"/>
          <w:sz w:val="32"/>
        </w:rPr>
        <w:t>年首次实施自主招生。</w:t>
      </w:r>
    </w:p>
    <w:p w14:paraId="47594D73">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12" w:name="_Toc98185289"/>
      <w:r>
        <w:rPr>
          <w:rFonts w:hint="eastAsia" w:ascii="Times New Roman" w:hAnsi="Times New Roman" w:eastAsia="方正仿宋_GBK"/>
          <w:b/>
          <w:bCs/>
          <w:sz w:val="32"/>
        </w:rPr>
        <w:t>6</w:t>
      </w:r>
      <w:r>
        <w:rPr>
          <w:rFonts w:hint="eastAsia" w:eastAsia="方正仿宋_GBK"/>
          <w:b/>
          <w:bCs/>
          <w:sz w:val="32"/>
        </w:rPr>
        <w:t>．教育公平有效彰显</w:t>
      </w:r>
      <w:bookmarkEnd w:id="12"/>
    </w:p>
    <w:p w14:paraId="422F5CCE">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家庭经济困难学生资助、“两免一补”、农村义务教育学生营养改善计划等得到有效实施，实现了“不让一个学生因家庭经济困难而失学”的目标。随迁子女就学政策全面落实，进城务工人员子女接受义务教育实现了“零障碍”。大力开展控辍保学工作，建立联防联控机制，开展适龄残疾儿童“送教上门”服务，实现义务教育段零辍学，适龄残疾儿童入学率</w:t>
      </w:r>
      <w:r>
        <w:rPr>
          <w:rFonts w:hint="eastAsia" w:ascii="Times New Roman" w:hAnsi="Times New Roman" w:eastAsia="方正仿宋_GBK"/>
          <w:sz w:val="32"/>
        </w:rPr>
        <w:t>100</w:t>
      </w:r>
      <w:r>
        <w:rPr>
          <w:rFonts w:hint="eastAsia" w:eastAsia="方正仿宋_GBK"/>
          <w:sz w:val="32"/>
        </w:rPr>
        <w:t>%。支持民族教育学校发展，民族大融合、大团结教育成果丰硕，</w:t>
      </w:r>
      <w:r>
        <w:rPr>
          <w:rFonts w:hint="eastAsia" w:ascii="Times New Roman" w:hAnsi="Times New Roman" w:eastAsia="方正仿宋_GBK"/>
          <w:sz w:val="32"/>
        </w:rPr>
        <w:t>2</w:t>
      </w:r>
      <w:r>
        <w:rPr>
          <w:rFonts w:hint="eastAsia" w:eastAsia="方正仿宋_GBK"/>
          <w:sz w:val="32"/>
        </w:rPr>
        <w:t>所学校被省关工委授予优秀单位、被省政府授予全省民族团结进步先进集体称号。</w:t>
      </w:r>
    </w:p>
    <w:p w14:paraId="21136FFB">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13" w:name="_Toc98185290"/>
      <w:r>
        <w:rPr>
          <w:rFonts w:hint="eastAsia" w:ascii="Times New Roman" w:hAnsi="Times New Roman" w:eastAsia="方正仿宋_GBK"/>
          <w:b/>
          <w:bCs/>
          <w:sz w:val="32"/>
        </w:rPr>
        <w:t>7</w:t>
      </w:r>
      <w:r>
        <w:rPr>
          <w:rFonts w:hint="eastAsia" w:eastAsia="方正仿宋_GBK"/>
          <w:b/>
          <w:bCs/>
          <w:sz w:val="32"/>
        </w:rPr>
        <w:t>．信息化水平大幅提升</w:t>
      </w:r>
      <w:bookmarkEnd w:id="13"/>
    </w:p>
    <w:p w14:paraId="01C320AE">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实施“互联网+教育”行动，率先在全市出台教育信息化建设发展五年规划，完善“三通两平台”建设，实现中小学校智慧学校建设全覆盖。建成多媒体网络教室</w:t>
      </w:r>
      <w:r>
        <w:rPr>
          <w:rFonts w:hint="eastAsia" w:ascii="Times New Roman" w:hAnsi="Times New Roman" w:eastAsia="方正仿宋_GBK"/>
          <w:sz w:val="32"/>
        </w:rPr>
        <w:t>750</w:t>
      </w:r>
      <w:r>
        <w:rPr>
          <w:rFonts w:hint="eastAsia" w:eastAsia="方正仿宋_GBK"/>
          <w:sz w:val="32"/>
        </w:rPr>
        <w:t>间、智能录播教室</w:t>
      </w:r>
      <w:r>
        <w:rPr>
          <w:rFonts w:hint="eastAsia" w:ascii="Times New Roman" w:hAnsi="Times New Roman" w:eastAsia="方正仿宋_GBK"/>
          <w:sz w:val="32"/>
        </w:rPr>
        <w:t>8</w:t>
      </w:r>
      <w:r>
        <w:rPr>
          <w:rFonts w:hint="eastAsia" w:eastAsia="方正仿宋_GBK"/>
          <w:sz w:val="32"/>
        </w:rPr>
        <w:t>间，师机比达</w:t>
      </w:r>
      <w:r>
        <w:rPr>
          <w:rFonts w:hint="eastAsia" w:ascii="Times New Roman" w:hAnsi="Times New Roman" w:eastAsia="方正仿宋_GBK"/>
          <w:sz w:val="32"/>
        </w:rPr>
        <w:t>0</w:t>
      </w:r>
      <w:r>
        <w:rPr>
          <w:rFonts w:hint="eastAsia" w:eastAsia="方正仿宋_GBK"/>
          <w:sz w:val="32"/>
        </w:rPr>
        <w:t>.</w:t>
      </w:r>
      <w:r>
        <w:rPr>
          <w:rFonts w:hint="eastAsia" w:ascii="Times New Roman" w:hAnsi="Times New Roman" w:eastAsia="方正仿宋_GBK"/>
          <w:sz w:val="32"/>
        </w:rPr>
        <w:t>8</w:t>
      </w:r>
      <w:r>
        <w:rPr>
          <w:rFonts w:hint="eastAsia" w:eastAsia="方正仿宋_GBK"/>
          <w:sz w:val="32"/>
        </w:rPr>
        <w:t>:</w:t>
      </w:r>
      <w:r>
        <w:rPr>
          <w:rFonts w:hint="eastAsia" w:ascii="Times New Roman" w:hAnsi="Times New Roman" w:eastAsia="方正仿宋_GBK"/>
          <w:sz w:val="32"/>
        </w:rPr>
        <w:t>1</w:t>
      </w:r>
      <w:r>
        <w:rPr>
          <w:rFonts w:hint="eastAsia" w:eastAsia="方正仿宋_GBK"/>
          <w:sz w:val="32"/>
        </w:rPr>
        <w:t>，生机比</w:t>
      </w:r>
      <w:r>
        <w:rPr>
          <w:rFonts w:hint="eastAsia" w:ascii="Times New Roman" w:hAnsi="Times New Roman" w:eastAsia="方正仿宋_GBK"/>
          <w:sz w:val="32"/>
        </w:rPr>
        <w:t>3</w:t>
      </w:r>
      <w:r>
        <w:rPr>
          <w:rFonts w:hint="eastAsia" w:eastAsia="方正仿宋_GBK"/>
          <w:sz w:val="32"/>
        </w:rPr>
        <w:t>.</w:t>
      </w:r>
      <w:r>
        <w:rPr>
          <w:rFonts w:hint="eastAsia" w:ascii="Times New Roman" w:hAnsi="Times New Roman" w:eastAsia="方正仿宋_GBK"/>
          <w:sz w:val="32"/>
        </w:rPr>
        <w:t>2</w:t>
      </w:r>
      <w:r>
        <w:rPr>
          <w:rFonts w:hint="eastAsia" w:eastAsia="方正仿宋_GBK"/>
          <w:sz w:val="32"/>
        </w:rPr>
        <w:t>:</w:t>
      </w:r>
      <w:r>
        <w:rPr>
          <w:rFonts w:hint="eastAsia" w:ascii="Times New Roman" w:hAnsi="Times New Roman" w:eastAsia="方正仿宋_GBK"/>
          <w:sz w:val="32"/>
        </w:rPr>
        <w:t>1</w:t>
      </w:r>
      <w:r>
        <w:rPr>
          <w:rFonts w:hint="eastAsia" w:eastAsia="方正仿宋_GBK"/>
          <w:sz w:val="32"/>
        </w:rPr>
        <w:t>，所有学校互联网带宽均达到</w:t>
      </w:r>
      <w:r>
        <w:rPr>
          <w:rFonts w:hint="eastAsia" w:ascii="Times New Roman" w:hAnsi="Times New Roman" w:eastAsia="方正仿宋_GBK"/>
          <w:sz w:val="32"/>
        </w:rPr>
        <w:t>200</w:t>
      </w:r>
      <w:r>
        <w:rPr>
          <w:rFonts w:hint="eastAsia" w:eastAsia="方正仿宋_GBK"/>
          <w:sz w:val="32"/>
        </w:rPr>
        <w:t>M以上，信息技术与教育教学深度融合。建成实验室</w:t>
      </w:r>
      <w:r>
        <w:rPr>
          <w:rFonts w:hint="eastAsia" w:ascii="Times New Roman" w:hAnsi="Times New Roman" w:eastAsia="方正仿宋_GBK"/>
          <w:sz w:val="32"/>
        </w:rPr>
        <w:t>74</w:t>
      </w:r>
      <w:r>
        <w:rPr>
          <w:rFonts w:hint="eastAsia" w:eastAsia="方正仿宋_GBK"/>
          <w:sz w:val="32"/>
        </w:rPr>
        <w:t>间，购置图书</w:t>
      </w:r>
      <w:r>
        <w:rPr>
          <w:rFonts w:hint="eastAsia" w:ascii="Times New Roman" w:hAnsi="Times New Roman" w:eastAsia="方正仿宋_GBK"/>
          <w:sz w:val="32"/>
        </w:rPr>
        <w:t>35</w:t>
      </w:r>
      <w:r>
        <w:rPr>
          <w:rFonts w:hint="eastAsia" w:eastAsia="方正仿宋_GBK"/>
          <w:sz w:val="32"/>
        </w:rPr>
        <w:t>万册，音体美器材</w:t>
      </w:r>
      <w:r>
        <w:rPr>
          <w:rFonts w:hint="eastAsia" w:ascii="Times New Roman" w:hAnsi="Times New Roman" w:eastAsia="方正仿宋_GBK"/>
          <w:sz w:val="32"/>
        </w:rPr>
        <w:t>300</w:t>
      </w:r>
      <w:r>
        <w:rPr>
          <w:rFonts w:hint="eastAsia" w:eastAsia="方正仿宋_GBK"/>
          <w:sz w:val="32"/>
        </w:rPr>
        <w:t>套，教育装备基础进一步夯实。</w:t>
      </w:r>
    </w:p>
    <w:p w14:paraId="47B4FFBC">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14" w:name="_Toc98185291"/>
      <w:r>
        <w:rPr>
          <w:rFonts w:hint="eastAsia" w:ascii="Times New Roman" w:hAnsi="Times New Roman" w:eastAsia="方正仿宋_GBK"/>
          <w:b/>
          <w:bCs/>
          <w:sz w:val="32"/>
        </w:rPr>
        <w:t>8</w:t>
      </w:r>
      <w:r>
        <w:rPr>
          <w:rFonts w:hint="eastAsia" w:eastAsia="方正仿宋_GBK"/>
          <w:b/>
          <w:bCs/>
          <w:sz w:val="32"/>
        </w:rPr>
        <w:t>．治理能力明显增强</w:t>
      </w:r>
      <w:bookmarkEnd w:id="14"/>
    </w:p>
    <w:p w14:paraId="25C87D2B">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深化教育督导机制体制改革，建立健全教育督导组织体系，推行中小学幼儿园责任督学挂牌督导，强化对乡镇政府履行教育职责的督导工作。加强教学质量监测力度，规范学校办学行为和校外培训机构监管，督政、督学和教学监测作用有效发挥。牢固树立安全第一的思想，扛起学校安全主体责任，建立学校安全联席会议制度，健全校园周边环境整治联动机制，宣传教育持之以恒，应急演练常抓不懈，举区打赢新冠疫情保卫战，平安校园建设有序推进，完善校方责任险制度，人防、物防、技防力度大幅提升，实现所有学校保安、监控、一键报警系统全覆盖。</w:t>
      </w:r>
    </w:p>
    <w:p w14:paraId="56505BFB">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15" w:name="_Toc98185292"/>
      <w:r>
        <w:rPr>
          <w:rFonts w:hint="eastAsia" w:ascii="Times New Roman" w:hAnsi="Times New Roman" w:eastAsia="方正仿宋_GBK"/>
          <w:b/>
          <w:bCs/>
          <w:sz w:val="32"/>
        </w:rPr>
        <w:t>9</w:t>
      </w:r>
      <w:r>
        <w:rPr>
          <w:rFonts w:hint="eastAsia" w:eastAsia="方正仿宋_GBK"/>
          <w:b/>
          <w:bCs/>
          <w:sz w:val="32"/>
        </w:rPr>
        <w:t>．党的建设全面加强</w:t>
      </w:r>
      <w:bookmarkEnd w:id="15"/>
    </w:p>
    <w:p w14:paraId="0A427833">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强化政治引领，设立区委教育工作领导小组及秘书组，成立区委教育工委，设立党建指导站，完成教育系统党组织关系隶转和学校基层党组织单独组建，基层党组织增加到</w:t>
      </w:r>
      <w:r>
        <w:rPr>
          <w:rFonts w:hint="eastAsia" w:ascii="Times New Roman" w:hAnsi="Times New Roman" w:eastAsia="方正仿宋_GBK"/>
          <w:sz w:val="32"/>
        </w:rPr>
        <w:t>66</w:t>
      </w:r>
      <w:r>
        <w:rPr>
          <w:rFonts w:hint="eastAsia" w:eastAsia="方正仿宋_GBK"/>
          <w:sz w:val="32"/>
        </w:rPr>
        <w:t>个，党员</w:t>
      </w:r>
      <w:r>
        <w:rPr>
          <w:rFonts w:hint="eastAsia" w:ascii="Times New Roman" w:hAnsi="Times New Roman" w:eastAsia="方正仿宋_GBK"/>
          <w:sz w:val="32"/>
        </w:rPr>
        <w:t>1448</w:t>
      </w:r>
      <w:r>
        <w:rPr>
          <w:rFonts w:hint="eastAsia" w:eastAsia="方正仿宋_GBK"/>
          <w:sz w:val="32"/>
        </w:rPr>
        <w:t>名，党的基层组织体系更加完备。高质量开展“两学一做”“不忘初心</w:t>
      </w:r>
      <w:r>
        <w:rPr>
          <w:rFonts w:hint="eastAsia" w:eastAsia="方正仿宋_GBK"/>
          <w:sz w:val="32"/>
          <w:lang w:eastAsia="zh-CN"/>
        </w:rPr>
        <w:t>、</w:t>
      </w:r>
      <w:r>
        <w:rPr>
          <w:rFonts w:hint="eastAsia" w:eastAsia="方正仿宋_GBK"/>
          <w:sz w:val="32"/>
        </w:rPr>
        <w:t>牢记使命”主题教育，推进新时代文明实践。落实</w:t>
      </w:r>
      <w:r>
        <w:rPr>
          <w:rFonts w:hint="eastAsia" w:eastAsia="方正仿宋_GBK"/>
          <w:sz w:val="32"/>
          <w:lang w:eastAsia="zh-CN"/>
        </w:rPr>
        <w:t>全面</w:t>
      </w:r>
      <w:r>
        <w:rPr>
          <w:rFonts w:hint="eastAsia" w:eastAsia="方正仿宋_GBK"/>
          <w:sz w:val="32"/>
        </w:rPr>
        <w:t>从严治党主体责任，积极做好省委巡视、区委巡察意见整改工作，落实好局主要负责同志党内政治监督谈话及整改落实工作，完善校长年度述职述德述廉考评制度，深入开展深化“三个以案”警示教育，开展大排查、大起底、大整改纪律检查专项治理活动。完善纪律监察体制，设立区教育纪工委，配合纪检部门查办涉教案件，整治漠视侵害群众利益问题，纵深推进党风廉政建设和反腐败工作。</w:t>
      </w:r>
    </w:p>
    <w:p w14:paraId="21ABE571">
      <w:pPr>
        <w:keepNext w:val="0"/>
        <w:keepLines w:val="0"/>
        <w:pageBreakBefore w:val="0"/>
        <w:kinsoku/>
        <w:wordWrap/>
        <w:overflowPunct/>
        <w:topLinePunct w:val="0"/>
        <w:autoSpaceDE/>
        <w:autoSpaceDN/>
        <w:bidi w:val="0"/>
        <w:adjustRightInd/>
        <w:snapToGrid/>
        <w:spacing w:line="590" w:lineRule="exact"/>
        <w:ind w:firstLine="608" w:firstLineChars="200"/>
        <w:outlineLvl w:val="1"/>
        <w:rPr>
          <w:rFonts w:eastAsia="方正楷体_GBK"/>
          <w:sz w:val="32"/>
        </w:rPr>
      </w:pPr>
      <w:bookmarkStart w:id="16" w:name="_Toc98185293"/>
      <w:r>
        <w:rPr>
          <w:rFonts w:hint="eastAsia" w:eastAsia="方正楷体_GBK"/>
          <w:sz w:val="32"/>
        </w:rPr>
        <w:t>（二）机遇与挑战</w:t>
      </w:r>
      <w:bookmarkEnd w:id="16"/>
    </w:p>
    <w:p w14:paraId="3C21DCE7">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17" w:name="_Toc98185294"/>
      <w:r>
        <w:rPr>
          <w:rFonts w:hint="eastAsia" w:ascii="Times New Roman" w:hAnsi="Times New Roman" w:eastAsia="方正仿宋_GBK"/>
          <w:b/>
          <w:bCs/>
          <w:sz w:val="32"/>
        </w:rPr>
        <w:t>1</w:t>
      </w:r>
      <w:r>
        <w:rPr>
          <w:rFonts w:hint="eastAsia" w:eastAsia="方正仿宋_GBK"/>
          <w:b/>
          <w:bCs/>
          <w:sz w:val="32"/>
        </w:rPr>
        <w:t>．面临的机遇</w:t>
      </w:r>
      <w:bookmarkEnd w:id="17"/>
    </w:p>
    <w:p w14:paraId="10697862">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一是优先发展战略更加巩固。十三五以来，区委区政府贯彻落实教育优先发展战略目标，加大财政投入力度，以改善办学条件为抓手，全面改善提升我区基础教育办学条件，不断彰显教育在经济社会发展中全局性、基础性、先导性地位，教育优先发展战略更加巩固。二是教育发展政策体系更加健全。党的十九大以来，党中央国务院先后出台深化学前教育改革、深化教学改革提高义务教育质量、深化高中阶段育人方式改革、《中国教育现代化</w:t>
      </w:r>
      <w:r>
        <w:rPr>
          <w:rFonts w:hint="eastAsia" w:ascii="Times New Roman" w:hAnsi="Times New Roman" w:eastAsia="方正仿宋_GBK"/>
          <w:sz w:val="32"/>
        </w:rPr>
        <w:t>2035</w:t>
      </w:r>
      <w:r>
        <w:rPr>
          <w:rFonts w:hint="eastAsia" w:eastAsia="方正仿宋_GBK"/>
          <w:sz w:val="32"/>
        </w:rPr>
        <w:t>》等一系列文件，省委省政府出台了《安徽教育</w:t>
      </w:r>
      <w:r>
        <w:rPr>
          <w:rFonts w:hint="eastAsia" w:ascii="Times New Roman" w:hAnsi="Times New Roman" w:eastAsia="方正仿宋_GBK"/>
          <w:sz w:val="32"/>
        </w:rPr>
        <w:t>2035</w:t>
      </w:r>
      <w:r>
        <w:rPr>
          <w:rFonts w:hint="eastAsia" w:eastAsia="方正仿宋_GBK"/>
          <w:sz w:val="32"/>
        </w:rPr>
        <w:t>》和加快推进教育现代化实施方案，市委市政府印发《关于做好“抓叶集、促崛起、聚特色、塑产城”工作的意见》，作出“打造省际毗邻地区教育高地”的决策，建设教育强国，为党育人、为国育才的教育发展方向更加明确，政策体系更为健全，任务、举措更为具体，为我区教育发展指明方向，迎来了新的发展机遇。三是崇文重教氛围更加浓郁。坚持依法治教治校，强管理，抓规范，扩资源，规范招生和办学行为。城乡教育均衡发展，教育公平有效彰显。大力实施教育精准扶贫，以扶智带动扶贫，着眼阻断贫困代际传递，保障教育公平。进一步完善随迁子女入学办法，实施特教送教上门服务，实现义务教育段零辍学，适龄残疾儿童入学率</w:t>
      </w:r>
      <w:r>
        <w:rPr>
          <w:rFonts w:hint="eastAsia" w:ascii="Times New Roman" w:hAnsi="Times New Roman" w:eastAsia="方正仿宋_GBK"/>
          <w:sz w:val="32"/>
        </w:rPr>
        <w:t>100</w:t>
      </w:r>
      <w:r>
        <w:rPr>
          <w:rFonts w:hint="eastAsia" w:eastAsia="方正仿宋_GBK"/>
          <w:sz w:val="32"/>
        </w:rPr>
        <w:t>%。</w:t>
      </w:r>
    </w:p>
    <w:p w14:paraId="6C452ADD">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18" w:name="_Toc98185295"/>
      <w:r>
        <w:rPr>
          <w:rFonts w:hint="eastAsia" w:ascii="Times New Roman" w:hAnsi="Times New Roman" w:eastAsia="方正仿宋_GBK"/>
          <w:b/>
          <w:bCs/>
          <w:sz w:val="32"/>
        </w:rPr>
        <w:t>2</w:t>
      </w:r>
      <w:r>
        <w:rPr>
          <w:rFonts w:hint="eastAsia" w:eastAsia="方正仿宋_GBK"/>
          <w:b/>
          <w:bCs/>
          <w:sz w:val="32"/>
        </w:rPr>
        <w:t>．面临的挑战</w:t>
      </w:r>
      <w:bookmarkEnd w:id="18"/>
    </w:p>
    <w:p w14:paraId="7B797D99">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一是“三孩生育”政策实施，对教育资源供给带来新挑战。</w:t>
      </w:r>
      <w:r>
        <w:rPr>
          <w:rFonts w:hint="eastAsia" w:ascii="Times New Roman" w:hAnsi="Times New Roman" w:eastAsia="方正仿宋_GBK"/>
          <w:sz w:val="32"/>
        </w:rPr>
        <w:t>2021</w:t>
      </w:r>
      <w:r>
        <w:rPr>
          <w:rFonts w:hint="eastAsia" w:eastAsia="方正仿宋_GBK"/>
          <w:sz w:val="32"/>
        </w:rPr>
        <w:t>年“三孩生育”政策实施，我区人口数量将随之增加，人口增长率逐步提高，人口的快速增长直接影响到我区教育规模、结构和质量，对我区现有教育总体供给能力带来新的挑战。二是城镇化进程加快，对城乡教育平衡充分发展带来新挑战。随着我区城镇化进程速度加快，大量生源向城区集中，“农村弱、城区挤”的现象愈加明显。三是高考制度改革逐步实施，对课程改革和育人方式转变带来新挑战。安徽省高考改革方案现已出台，</w:t>
      </w:r>
      <w:r>
        <w:rPr>
          <w:rFonts w:hint="eastAsia" w:ascii="Times New Roman" w:hAnsi="Times New Roman" w:eastAsia="方正仿宋_GBK"/>
          <w:sz w:val="32"/>
        </w:rPr>
        <w:t>2021</w:t>
      </w:r>
      <w:r>
        <w:rPr>
          <w:rFonts w:hint="eastAsia" w:eastAsia="方正仿宋_GBK"/>
          <w:sz w:val="32"/>
        </w:rPr>
        <w:t>年秋季入学的高一年级学生全面推行新高考改革方案。新高考改革方案的实施对学校现有基础设施、场地分配、师资配备和使用以及教学组织和管理等方面带来新挑战。四是实现优质教育均衡发展，对教育资源合理配置带来新挑战。</w:t>
      </w:r>
      <w:r>
        <w:rPr>
          <w:rFonts w:hint="eastAsia" w:ascii="Times New Roman" w:hAnsi="Times New Roman" w:eastAsia="方正仿宋_GBK"/>
          <w:sz w:val="32"/>
        </w:rPr>
        <w:t>2028</w:t>
      </w:r>
      <w:r>
        <w:rPr>
          <w:rFonts w:hint="eastAsia" w:eastAsia="方正仿宋_GBK"/>
          <w:sz w:val="32"/>
        </w:rPr>
        <w:t>年，我区将接受义务教育优质均衡发展国家评估验收。当前教育投入仍不能完全满足义务教育高水平均衡发展的需要，办学条件与安徽省义务教育阶段办学标准相比仍有较大差距，对我区义务教育资源配置带来新的挑战。五是民办义务教育学校分类管理，对教育资源布局重组带来新挑战。根据《安徽省民办学校分类登记实施办法》，明确民办学校分类登记时限不应迟于</w:t>
      </w:r>
      <w:r>
        <w:rPr>
          <w:rFonts w:hint="eastAsia" w:ascii="Times New Roman" w:hAnsi="Times New Roman" w:eastAsia="方正仿宋_GBK"/>
          <w:sz w:val="32"/>
        </w:rPr>
        <w:t>2022</w:t>
      </w:r>
      <w:r>
        <w:rPr>
          <w:rFonts w:hint="eastAsia" w:eastAsia="方正仿宋_GBK"/>
          <w:sz w:val="32"/>
        </w:rPr>
        <w:t>年底，要求实施义务教育的学校不得开办为营利性学校，妥善安置分流受教育者、教职工及资产处置等将成为难啃的硬骨头。六是随着人口老</w:t>
      </w:r>
      <w:r>
        <w:rPr>
          <w:rFonts w:hint="eastAsia" w:eastAsia="方正仿宋_GBK"/>
          <w:sz w:val="32"/>
          <w:lang w:eastAsia="zh-CN"/>
        </w:rPr>
        <w:t>龄</w:t>
      </w:r>
      <w:r>
        <w:rPr>
          <w:rFonts w:hint="eastAsia" w:eastAsia="方正仿宋_GBK"/>
          <w:sz w:val="32"/>
        </w:rPr>
        <w:t>化进程加快，对老年教育、终身教育带来新挑战。随着我国逐渐进入老年化社会，老年人口的比例进一步提高，且老年人口受教育程度各不相同，将对我区老年教育、终身教育带来新挑战。</w:t>
      </w:r>
    </w:p>
    <w:p w14:paraId="16BF0954">
      <w:pPr>
        <w:keepNext w:val="0"/>
        <w:keepLines w:val="0"/>
        <w:pageBreakBefore w:val="0"/>
        <w:kinsoku/>
        <w:wordWrap/>
        <w:overflowPunct/>
        <w:topLinePunct w:val="0"/>
        <w:autoSpaceDE/>
        <w:autoSpaceDN/>
        <w:bidi w:val="0"/>
        <w:adjustRightInd/>
        <w:snapToGrid/>
        <w:spacing w:line="590" w:lineRule="exact"/>
        <w:ind w:firstLine="608" w:firstLineChars="200"/>
        <w:outlineLvl w:val="0"/>
        <w:rPr>
          <w:rFonts w:eastAsia="方正黑体_GBK"/>
          <w:sz w:val="32"/>
        </w:rPr>
      </w:pPr>
      <w:bookmarkStart w:id="19" w:name="_Toc98185296"/>
      <w:r>
        <w:rPr>
          <w:rFonts w:hint="eastAsia" w:eastAsia="方正黑体_GBK"/>
          <w:sz w:val="32"/>
        </w:rPr>
        <w:t>三、“十四五”期间叶集教育事业发展总体要求和主要目标</w:t>
      </w:r>
      <w:bookmarkEnd w:id="19"/>
    </w:p>
    <w:p w14:paraId="4758ABE6">
      <w:pPr>
        <w:keepNext w:val="0"/>
        <w:keepLines w:val="0"/>
        <w:pageBreakBefore w:val="0"/>
        <w:kinsoku/>
        <w:wordWrap/>
        <w:overflowPunct/>
        <w:topLinePunct w:val="0"/>
        <w:autoSpaceDE/>
        <w:autoSpaceDN/>
        <w:bidi w:val="0"/>
        <w:adjustRightInd/>
        <w:snapToGrid/>
        <w:spacing w:line="590" w:lineRule="exact"/>
        <w:ind w:firstLine="608" w:firstLineChars="200"/>
        <w:outlineLvl w:val="1"/>
        <w:rPr>
          <w:rFonts w:eastAsia="方正楷体_GBK"/>
          <w:sz w:val="32"/>
        </w:rPr>
      </w:pPr>
      <w:bookmarkStart w:id="20" w:name="_Toc98185297"/>
      <w:r>
        <w:rPr>
          <w:rFonts w:hint="eastAsia" w:eastAsia="方正楷体_GBK"/>
          <w:sz w:val="32"/>
        </w:rPr>
        <w:t>（一）指导思想</w:t>
      </w:r>
      <w:bookmarkEnd w:id="20"/>
    </w:p>
    <w:p w14:paraId="409EE3D0">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高举中国特色社会主义伟大旗帜，深入贯彻党的十九大和十九届二中、三中、四中、五中、六中全会精神，坚持以马克思列宁主义、毛泽东思想、邓小平理论、“三个代表”重要思想、科学发展观、习近平新时代中国特色社会主义思想为指导，全面贯彻党的教育方针，以凝聚人心、完善人格、开发人力、培育人才、造福人民为工作目标，主动融入长三角一体化发展和大别山革命老区振兴发展，按照区委“一河两岸一座城”和主城区集聚</w:t>
      </w:r>
      <w:r>
        <w:rPr>
          <w:rFonts w:hint="eastAsia" w:ascii="Times New Roman" w:hAnsi="Times New Roman" w:eastAsia="方正仿宋_GBK"/>
          <w:sz w:val="32"/>
        </w:rPr>
        <w:t>20</w:t>
      </w:r>
      <w:r>
        <w:rPr>
          <w:rFonts w:hint="eastAsia" w:eastAsia="方正仿宋_GBK"/>
          <w:sz w:val="32"/>
        </w:rPr>
        <w:t>万人口的战略部署，补短板、强弱项，优结构、促公平，着力打造教育民生高地，加快推进教育现代化进程，努力建设教育强区，办好人民满意的教育，为“皖豫边界中部崛起示范区”提供人才保障和智力支持。</w:t>
      </w:r>
    </w:p>
    <w:p w14:paraId="10ED8047">
      <w:pPr>
        <w:keepNext w:val="0"/>
        <w:keepLines w:val="0"/>
        <w:pageBreakBefore w:val="0"/>
        <w:kinsoku/>
        <w:wordWrap/>
        <w:overflowPunct/>
        <w:topLinePunct w:val="0"/>
        <w:autoSpaceDE/>
        <w:autoSpaceDN/>
        <w:bidi w:val="0"/>
        <w:adjustRightInd/>
        <w:snapToGrid/>
        <w:spacing w:line="590" w:lineRule="exact"/>
        <w:ind w:firstLine="608" w:firstLineChars="200"/>
        <w:outlineLvl w:val="1"/>
        <w:rPr>
          <w:rFonts w:eastAsia="方正楷体_GBK"/>
          <w:sz w:val="32"/>
        </w:rPr>
      </w:pPr>
      <w:bookmarkStart w:id="21" w:name="_Toc98185298"/>
      <w:r>
        <w:rPr>
          <w:rFonts w:hint="eastAsia" w:eastAsia="方正楷体_GBK"/>
          <w:sz w:val="32"/>
        </w:rPr>
        <w:t>（二）基本原则</w:t>
      </w:r>
      <w:bookmarkEnd w:id="21"/>
    </w:p>
    <w:p w14:paraId="7AF6D26D">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坚持党的全面领导。坚持和加强党对教育工作的全面领导，牢牢掌握教育领域意识形态工作的领导权和主导权。落实全面从严治党要求，完善教育系统党的管理体系，着力加强党的政治建设、思想建设、组织建设、作风建设，强化基层党组织的创造力、凝聚力、战斗力，为教育改革发展提供根本保证。</w:t>
      </w:r>
    </w:p>
    <w:p w14:paraId="27E39699">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坚持以人民为中心。坚守为党育人、为国育才初心使命。坚持以学生为主体，以教师为主导，维护教育公平与发展，保障人民受教育权利，把促进学生全面发展作为教育发展的出发点和落脚点。尊重教育规律和学生身心发展规律，改善办学条件，创新育人方法，不断实现人民群众享受优质教育的美好愿望。</w:t>
      </w:r>
    </w:p>
    <w:p w14:paraId="4D890F0F">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坚持深化教育改革。以落实深化新时代教育评价改革总体方案为重点，强化教育评价改革导向作用，推动党委和政府履行教育职责，学校评价、学生评价、教师评价和人才评价改革深入实施，不断集聚教育发展智慧，不断增强教育发展动力和活力。</w:t>
      </w:r>
    </w:p>
    <w:p w14:paraId="3B550CAC">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坚持全面统筹协调。树牢构建高质量教育发展体系理念，加强前瞻性思考、全局性谋划，坚持基础教育、职业教育、继续教育、老年教育等全面发展，坚持语言文字、民族教育等工作一体推进，坚持“走出去”与“引进来”想结合，补齐发展短板，夯实教育基础，扩大发展优势。</w:t>
      </w:r>
    </w:p>
    <w:p w14:paraId="2EF93E62">
      <w:pPr>
        <w:keepNext w:val="0"/>
        <w:keepLines w:val="0"/>
        <w:pageBreakBefore w:val="0"/>
        <w:kinsoku/>
        <w:wordWrap/>
        <w:overflowPunct/>
        <w:topLinePunct w:val="0"/>
        <w:autoSpaceDE/>
        <w:autoSpaceDN/>
        <w:bidi w:val="0"/>
        <w:adjustRightInd/>
        <w:snapToGrid/>
        <w:spacing w:line="590" w:lineRule="exact"/>
        <w:ind w:firstLine="608" w:firstLineChars="200"/>
        <w:outlineLvl w:val="1"/>
        <w:rPr>
          <w:rFonts w:eastAsia="方正楷体_GBK"/>
          <w:sz w:val="32"/>
        </w:rPr>
      </w:pPr>
      <w:bookmarkStart w:id="22" w:name="_Toc98185299"/>
      <w:r>
        <w:rPr>
          <w:rFonts w:hint="eastAsia" w:eastAsia="方正楷体_GBK"/>
          <w:sz w:val="32"/>
        </w:rPr>
        <w:t>（三）主要目标</w:t>
      </w:r>
      <w:bookmarkEnd w:id="22"/>
    </w:p>
    <w:p w14:paraId="56531FAC">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到</w:t>
      </w:r>
      <w:r>
        <w:rPr>
          <w:rFonts w:hint="eastAsia" w:ascii="Times New Roman" w:hAnsi="Times New Roman" w:eastAsia="方正仿宋_GBK"/>
          <w:sz w:val="32"/>
        </w:rPr>
        <w:t>2025</w:t>
      </w:r>
      <w:r>
        <w:rPr>
          <w:rFonts w:hint="eastAsia" w:eastAsia="方正仿宋_GBK"/>
          <w:sz w:val="32"/>
        </w:rPr>
        <w:t>年，全面实施素质教育，普及现代国民教育，教育现代化水平大幅提升，教育总体实力和社会影响力显著增强。具体目标是：</w:t>
      </w:r>
    </w:p>
    <w:p w14:paraId="59676D7D">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教育规模与结构更加合理。职业教育规模显著扩大，适应城区人才集聚，科技创新、产业升级需要；基础教育、特殊教育规模与城区人口发展，学位需求相适应，优质教育资源显著扩大；终身教育基本满足学习型城市建设需求。</w:t>
      </w:r>
    </w:p>
    <w:p w14:paraId="516B8A95">
      <w:pPr>
        <w:keepNext w:val="0"/>
        <w:keepLines w:val="0"/>
        <w:pageBreakBefore w:val="0"/>
        <w:kinsoku/>
        <w:wordWrap/>
        <w:overflowPunct/>
        <w:topLinePunct w:val="0"/>
        <w:autoSpaceDE/>
        <w:autoSpaceDN/>
        <w:bidi w:val="0"/>
        <w:adjustRightInd/>
        <w:snapToGrid/>
        <w:spacing w:line="590" w:lineRule="exact"/>
        <w:ind w:firstLine="608" w:firstLineChars="200"/>
        <w:rPr>
          <w:rFonts w:ascii="方正仿宋_GBK" w:eastAsia="方正仿宋_GBK"/>
          <w:sz w:val="32"/>
        </w:rPr>
      </w:pPr>
      <w:r>
        <w:rPr>
          <w:rFonts w:hint="eastAsia" w:ascii="方正仿宋_GBK" w:eastAsia="方正仿宋_GBK"/>
          <w:sz w:val="32"/>
        </w:rPr>
        <w:t>——基本公共教育服务更加公平。有效建立教育公共服务一体化。适应社会各群体多样化教育需求，实现人有所学，学有优教。学前教育公益普惠性进一步增强，优质均衡的义务教育公共服务体系更加健全，保障进城务工人员随迁子女、残疾儿童，家庭经济困难学生等适龄青少年能够平等接受良好义务教育。特殊教育学段进一步延伸，服务更能适合残疾儿童少年自身特点，质量更有提升。</w:t>
      </w:r>
    </w:p>
    <w:p w14:paraId="37BD78C5">
      <w:pPr>
        <w:keepNext w:val="0"/>
        <w:keepLines w:val="0"/>
        <w:pageBreakBefore w:val="0"/>
        <w:kinsoku/>
        <w:wordWrap/>
        <w:overflowPunct/>
        <w:topLinePunct w:val="0"/>
        <w:autoSpaceDE/>
        <w:autoSpaceDN/>
        <w:bidi w:val="0"/>
        <w:adjustRightInd/>
        <w:snapToGrid/>
        <w:spacing w:line="590" w:lineRule="exact"/>
        <w:ind w:firstLine="608" w:firstLineChars="200"/>
        <w:rPr>
          <w:rFonts w:ascii="方正仿宋_GBK" w:eastAsia="方正仿宋_GBK"/>
          <w:sz w:val="32"/>
        </w:rPr>
      </w:pPr>
      <w:r>
        <w:rPr>
          <w:rFonts w:hint="eastAsia" w:ascii="方正仿宋_GBK" w:eastAsia="方正仿宋_GBK"/>
          <w:sz w:val="32"/>
        </w:rPr>
        <w:t>——教育信息化水平明显提高。实施教育信息化</w:t>
      </w:r>
      <w:r>
        <w:rPr>
          <w:rFonts w:hint="eastAsia" w:ascii="Times New Roman" w:hAnsi="Times New Roman" w:eastAsia="方正仿宋_GBK"/>
          <w:sz w:val="32"/>
        </w:rPr>
        <w:t>2</w:t>
      </w:r>
      <w:r>
        <w:rPr>
          <w:rFonts w:hint="eastAsia" w:ascii="方正仿宋_GBK" w:eastAsia="方正仿宋_GBK"/>
          <w:sz w:val="32"/>
        </w:rPr>
        <w:t>.</w:t>
      </w:r>
      <w:r>
        <w:rPr>
          <w:rFonts w:hint="eastAsia" w:ascii="Times New Roman" w:hAnsi="Times New Roman" w:eastAsia="方正仿宋_GBK"/>
          <w:sz w:val="32"/>
        </w:rPr>
        <w:t>0</w:t>
      </w:r>
      <w:r>
        <w:rPr>
          <w:rFonts w:hint="eastAsia" w:ascii="方正仿宋_GBK" w:eastAsia="方正仿宋_GBK"/>
          <w:sz w:val="32"/>
        </w:rPr>
        <w:t>行动计划，到</w:t>
      </w:r>
      <w:r>
        <w:rPr>
          <w:rFonts w:hint="eastAsia" w:ascii="Times New Roman" w:hAnsi="Times New Roman" w:eastAsia="方正仿宋_GBK"/>
          <w:sz w:val="32"/>
        </w:rPr>
        <w:t>2025</w:t>
      </w:r>
      <w:r>
        <w:rPr>
          <w:rFonts w:hint="eastAsia" w:ascii="方正仿宋_GBK" w:eastAsia="方正仿宋_GBK"/>
          <w:sz w:val="32"/>
        </w:rPr>
        <w:t>年基本实现“三全两高一大”的发展目标，即数字校园建设覆盖全体学校、教学应用覆盖全体教师、学习应用覆盖全体学生，信息化应用水平和师生信息素养普遍提高，建成“互联网+教育”大平台，推动从教育专用资源向教育大资源转变、从提升师生信息技术应用能力向全面提升其信息素养转变、从融合应用向创新发展转变，努力构建“互联网+”条件下的人才培养新模式、发展基于互联网的教育服务新模式、探索信息时代教育治理新模式。</w:t>
      </w:r>
    </w:p>
    <w:p w14:paraId="5FF58E5D">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ascii="方正仿宋_GBK" w:eastAsia="方正仿宋_GBK"/>
          <w:sz w:val="32"/>
        </w:rPr>
        <w:t>——教育保障更加有力。教育法规体系更加健全，依法行政、依法办学全面落实。教育经费投入依法、足额、优先保障。教育</w:t>
      </w:r>
      <w:r>
        <w:rPr>
          <w:rFonts w:hint="eastAsia" w:eastAsia="方正仿宋_GBK"/>
          <w:sz w:val="32"/>
        </w:rPr>
        <w:t>用地、校园安全、教师编制，教师待遇得到优先保障。</w:t>
      </w:r>
    </w:p>
    <w:p w14:paraId="2079C7B3">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23" w:name="_Toc98185300"/>
      <w:r>
        <w:rPr>
          <w:rFonts w:hint="eastAsia" w:ascii="Times New Roman" w:hAnsi="Times New Roman" w:eastAsia="方正仿宋_GBK"/>
          <w:b/>
          <w:bCs/>
          <w:sz w:val="32"/>
        </w:rPr>
        <w:t>1</w:t>
      </w:r>
      <w:r>
        <w:rPr>
          <w:rFonts w:hint="eastAsia" w:eastAsia="方正仿宋_GBK"/>
          <w:b/>
          <w:bCs/>
          <w:sz w:val="32"/>
        </w:rPr>
        <w:t>．学前教育普及普惠更有质量</w:t>
      </w:r>
      <w:bookmarkEnd w:id="23"/>
    </w:p>
    <w:p w14:paraId="335913D2">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学前教育管理体制、办园体制和政策保障体系更为完善，公办园、普惠园数量不断增加，科学保教水平不断提高，幼儿享受公办、普惠、优质的学前教育资源更加充分。</w:t>
      </w:r>
    </w:p>
    <w:p w14:paraId="1DAE9DE2">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24" w:name="_Toc98185301"/>
      <w:r>
        <w:rPr>
          <w:rFonts w:hint="eastAsia" w:ascii="Times New Roman" w:hAnsi="Times New Roman" w:eastAsia="方正仿宋_GBK"/>
          <w:b/>
          <w:bCs/>
          <w:sz w:val="32"/>
        </w:rPr>
        <w:t>2</w:t>
      </w:r>
      <w:r>
        <w:rPr>
          <w:rFonts w:hint="eastAsia" w:eastAsia="方正仿宋_GBK"/>
          <w:b/>
          <w:bCs/>
          <w:sz w:val="32"/>
        </w:rPr>
        <w:t>．义务教育更趋优质均衡</w:t>
      </w:r>
      <w:bookmarkEnd w:id="24"/>
    </w:p>
    <w:p w14:paraId="04D3431C">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对标义务教育优质均衡指标，深入推进义务教育城乡一体化，着力改善办学条件，力争</w:t>
      </w:r>
      <w:r>
        <w:rPr>
          <w:rFonts w:hint="eastAsia" w:ascii="Times New Roman" w:hAnsi="Times New Roman" w:eastAsia="方正仿宋_GBK"/>
          <w:sz w:val="32"/>
        </w:rPr>
        <w:t>2028</w:t>
      </w:r>
      <w:r>
        <w:rPr>
          <w:rFonts w:hint="eastAsia" w:eastAsia="方正仿宋_GBK"/>
          <w:sz w:val="32"/>
        </w:rPr>
        <w:t>年通过义务教育优质均衡发展国家级验收目标。</w:t>
      </w:r>
    </w:p>
    <w:p w14:paraId="2C2899E0">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25" w:name="_Toc98185302"/>
      <w:r>
        <w:rPr>
          <w:rFonts w:hint="eastAsia" w:ascii="Times New Roman" w:hAnsi="Times New Roman" w:eastAsia="方正仿宋_GBK"/>
          <w:b/>
          <w:bCs/>
          <w:sz w:val="32"/>
        </w:rPr>
        <w:t>3</w:t>
      </w:r>
      <w:r>
        <w:rPr>
          <w:rFonts w:hint="eastAsia" w:eastAsia="方正仿宋_GBK"/>
          <w:b/>
          <w:bCs/>
          <w:sz w:val="32"/>
        </w:rPr>
        <w:t>．普通高中教育更加优质</w:t>
      </w:r>
      <w:bookmarkEnd w:id="25"/>
    </w:p>
    <w:p w14:paraId="613C4241">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深化高考制度改革和普通高中内涵发展，有效满足学生个性化、多样化发展需求。</w:t>
      </w:r>
    </w:p>
    <w:p w14:paraId="553A038B">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26" w:name="_Toc98185303"/>
      <w:r>
        <w:rPr>
          <w:rFonts w:hint="eastAsia" w:ascii="Times New Roman" w:hAnsi="Times New Roman" w:eastAsia="方正仿宋_GBK"/>
          <w:b/>
          <w:bCs/>
          <w:sz w:val="32"/>
        </w:rPr>
        <w:t>4</w:t>
      </w:r>
      <w:r>
        <w:rPr>
          <w:rFonts w:hint="eastAsia" w:eastAsia="方正仿宋_GBK"/>
          <w:b/>
          <w:bCs/>
          <w:sz w:val="32"/>
        </w:rPr>
        <w:t>．职业教育和培训体系更为完善</w:t>
      </w:r>
      <w:bookmarkEnd w:id="26"/>
    </w:p>
    <w:p w14:paraId="37EEE056">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职业教育和培训体系与社会适应度更加契合，更能满足人民群众职前、职后技能培训和素质提升需求。</w:t>
      </w:r>
    </w:p>
    <w:p w14:paraId="4B41BF73">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27" w:name="_Toc98185304"/>
      <w:r>
        <w:rPr>
          <w:rFonts w:hint="eastAsia" w:ascii="Times New Roman" w:hAnsi="Times New Roman" w:eastAsia="方正仿宋_GBK"/>
          <w:b/>
          <w:bCs/>
          <w:sz w:val="32"/>
        </w:rPr>
        <w:t>5</w:t>
      </w:r>
      <w:r>
        <w:rPr>
          <w:rFonts w:hint="eastAsia" w:eastAsia="方正仿宋_GBK"/>
          <w:b/>
          <w:bCs/>
          <w:sz w:val="32"/>
        </w:rPr>
        <w:t>．特殊教育服务更有温度</w:t>
      </w:r>
      <w:bookmarkEnd w:id="27"/>
    </w:p>
    <w:p w14:paraId="2C933598">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特殊教育学段进一步延伸，特殊教育服务更能适合残疾儿童少年自身特点，特殊教育更有质量。</w:t>
      </w:r>
    </w:p>
    <w:p w14:paraId="392482BF">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28" w:name="_Toc98185305"/>
      <w:r>
        <w:rPr>
          <w:rFonts w:hint="eastAsia" w:ascii="Times New Roman" w:hAnsi="Times New Roman" w:eastAsia="方正仿宋_GBK"/>
          <w:b/>
          <w:bCs/>
          <w:sz w:val="32"/>
        </w:rPr>
        <w:t>6</w:t>
      </w:r>
      <w:r>
        <w:rPr>
          <w:rFonts w:hint="eastAsia" w:eastAsia="方正仿宋_GBK"/>
          <w:b/>
          <w:bCs/>
          <w:sz w:val="32"/>
        </w:rPr>
        <w:t>．教育合作交流更富有成效</w:t>
      </w:r>
      <w:bookmarkEnd w:id="28"/>
    </w:p>
    <w:p w14:paraId="1F4CE4F5">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进一步扩大与安徽师范大学教育集团合作办学成效，深入探索全学段、全体系、全领域的合作办学，让更优质的教育资源服务叶集人民。深入推进集团化办学，努力打造叶集二小、叶集明强学校、叶集实验学校等教育集团。积极引进市内金安、裕安两区的优质义务教育资源，强化交流合作，开展联合办学，努力构建优质教育资源体系，基本满足群众对优质教育资源的需求。</w:t>
      </w:r>
    </w:p>
    <w:p w14:paraId="78C135A0">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29" w:name="_Toc98185306"/>
      <w:r>
        <w:rPr>
          <w:rFonts w:hint="eastAsia" w:ascii="Times New Roman" w:hAnsi="Times New Roman" w:eastAsia="方正仿宋_GBK"/>
          <w:b/>
          <w:bCs/>
          <w:sz w:val="32"/>
        </w:rPr>
        <w:t>7</w:t>
      </w:r>
      <w:r>
        <w:rPr>
          <w:rFonts w:hint="eastAsia" w:eastAsia="方正仿宋_GBK"/>
          <w:b/>
          <w:bCs/>
          <w:sz w:val="32"/>
        </w:rPr>
        <w:t>．教育信息化水平更为先进</w:t>
      </w:r>
      <w:bookmarkEnd w:id="29"/>
    </w:p>
    <w:p w14:paraId="179268AF">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充分发挥智慧学校和智慧校园在教育教学过程中的引领作用，推进全民学习、终身学习，进一步提高公共服务和个性化服务水平。</w:t>
      </w:r>
    </w:p>
    <w:p w14:paraId="0539434E">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30" w:name="_Toc98185307"/>
      <w:r>
        <w:rPr>
          <w:rFonts w:hint="eastAsia" w:ascii="Times New Roman" w:hAnsi="Times New Roman" w:eastAsia="方正仿宋_GBK"/>
          <w:b/>
          <w:bCs/>
          <w:sz w:val="32"/>
        </w:rPr>
        <w:t>8</w:t>
      </w:r>
      <w:r>
        <w:rPr>
          <w:rFonts w:hint="eastAsia" w:eastAsia="方正仿宋_GBK"/>
          <w:b/>
          <w:bCs/>
          <w:sz w:val="32"/>
        </w:rPr>
        <w:t>．教育治理能力更加高效</w:t>
      </w:r>
      <w:bookmarkEnd w:id="30"/>
    </w:p>
    <w:p w14:paraId="1A83C408">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pacing w:val="-6"/>
          <w:sz w:val="32"/>
        </w:rPr>
      </w:pPr>
      <w:r>
        <w:rPr>
          <w:rFonts w:hint="eastAsia" w:eastAsia="方正仿宋_GBK"/>
          <w:sz w:val="32"/>
        </w:rPr>
        <w:t>教育管理体制和制度体系更加完备。依法治教、依法治校、</w:t>
      </w:r>
      <w:r>
        <w:rPr>
          <w:rFonts w:hint="eastAsia" w:eastAsia="方正仿宋_GBK"/>
          <w:spacing w:val="-6"/>
          <w:sz w:val="32"/>
        </w:rPr>
        <w:t>依法从教水平进一步提高。学校办学的自主权、教师的主导地位、学生的主体地位更加巩固，社会参与学校管理的渠道更加畅通。</w:t>
      </w:r>
    </w:p>
    <w:tbl>
      <w:tblPr>
        <w:tblStyle w:val="27"/>
        <w:tblW w:w="84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34"/>
        <w:gridCol w:w="1114"/>
        <w:gridCol w:w="1166"/>
        <w:gridCol w:w="2061"/>
      </w:tblGrid>
      <w:tr w14:paraId="0043E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475" w:type="dxa"/>
            <w:gridSpan w:val="4"/>
            <w:vAlign w:val="center"/>
          </w:tcPr>
          <w:p w14:paraId="6F9859C9">
            <w:pPr>
              <w:keepNext w:val="0"/>
              <w:keepLines w:val="0"/>
              <w:pageBreakBefore w:val="0"/>
              <w:kinsoku/>
              <w:wordWrap/>
              <w:overflowPunct/>
              <w:topLinePunct w:val="0"/>
              <w:autoSpaceDE/>
              <w:autoSpaceDN/>
              <w:bidi w:val="0"/>
              <w:adjustRightInd/>
              <w:snapToGrid/>
              <w:spacing w:line="590" w:lineRule="exact"/>
              <w:jc w:val="center"/>
              <w:rPr>
                <w:rFonts w:eastAsia="方正黑体_GBK" w:cs="宋体"/>
                <w:kern w:val="0"/>
                <w:sz w:val="28"/>
                <w:szCs w:val="28"/>
              </w:rPr>
            </w:pPr>
            <w:bookmarkStart w:id="31" w:name="RANGE!C3"/>
            <w:r>
              <w:rPr>
                <w:rFonts w:hint="eastAsia" w:eastAsia="方正黑体_GBK" w:cs="宋体"/>
                <w:kern w:val="0"/>
                <w:sz w:val="28"/>
                <w:szCs w:val="28"/>
              </w:rPr>
              <w:t>专栏  六安市叶集区教育事业发展“十四五”主要目标</w:t>
            </w:r>
            <w:bookmarkEnd w:id="31"/>
          </w:p>
        </w:tc>
      </w:tr>
      <w:tr w14:paraId="4C408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34" w:type="dxa"/>
            <w:vAlign w:val="center"/>
          </w:tcPr>
          <w:p w14:paraId="011BB5BB">
            <w:pPr>
              <w:keepNext w:val="0"/>
              <w:keepLines w:val="0"/>
              <w:pageBreakBefore w:val="0"/>
              <w:kinsoku/>
              <w:wordWrap/>
              <w:overflowPunct/>
              <w:topLinePunct w:val="0"/>
              <w:autoSpaceDE/>
              <w:autoSpaceDN/>
              <w:bidi w:val="0"/>
              <w:adjustRightInd/>
              <w:snapToGrid/>
              <w:spacing w:line="590" w:lineRule="exact"/>
              <w:jc w:val="center"/>
              <w:rPr>
                <w:rFonts w:eastAsia="黑体" w:cs="宋体"/>
                <w:kern w:val="0"/>
                <w:sz w:val="28"/>
                <w:szCs w:val="28"/>
              </w:rPr>
            </w:pPr>
            <w:r>
              <w:rPr>
                <w:rFonts w:hint="eastAsia" w:eastAsia="方正黑体_GBK" w:cs="宋体"/>
                <w:kern w:val="0"/>
                <w:sz w:val="28"/>
                <w:szCs w:val="28"/>
              </w:rPr>
              <w:t>指标</w:t>
            </w:r>
          </w:p>
        </w:tc>
        <w:tc>
          <w:tcPr>
            <w:tcW w:w="1114" w:type="dxa"/>
            <w:vAlign w:val="center"/>
          </w:tcPr>
          <w:p w14:paraId="3B7A52BC">
            <w:pPr>
              <w:keepNext w:val="0"/>
              <w:keepLines w:val="0"/>
              <w:pageBreakBefore w:val="0"/>
              <w:kinsoku/>
              <w:wordWrap/>
              <w:overflowPunct/>
              <w:topLinePunct w:val="0"/>
              <w:autoSpaceDE/>
              <w:autoSpaceDN/>
              <w:bidi w:val="0"/>
              <w:adjustRightInd/>
              <w:snapToGrid/>
              <w:spacing w:line="590" w:lineRule="exact"/>
              <w:jc w:val="center"/>
              <w:rPr>
                <w:rFonts w:eastAsia="黑体" w:cs="宋体"/>
                <w:kern w:val="0"/>
                <w:sz w:val="28"/>
                <w:szCs w:val="28"/>
              </w:rPr>
            </w:pPr>
            <w:r>
              <w:rPr>
                <w:rFonts w:hint="eastAsia" w:eastAsia="方正黑体_GBK" w:cs="宋体"/>
                <w:kern w:val="0"/>
                <w:sz w:val="28"/>
                <w:szCs w:val="28"/>
              </w:rPr>
              <w:t>单位</w:t>
            </w:r>
          </w:p>
        </w:tc>
        <w:tc>
          <w:tcPr>
            <w:tcW w:w="1166" w:type="dxa"/>
            <w:vAlign w:val="center"/>
          </w:tcPr>
          <w:p w14:paraId="4E0C6B02">
            <w:pPr>
              <w:keepNext w:val="0"/>
              <w:keepLines w:val="0"/>
              <w:pageBreakBefore w:val="0"/>
              <w:kinsoku/>
              <w:wordWrap/>
              <w:overflowPunct/>
              <w:topLinePunct w:val="0"/>
              <w:autoSpaceDE/>
              <w:autoSpaceDN/>
              <w:bidi w:val="0"/>
              <w:adjustRightInd/>
              <w:snapToGrid/>
              <w:spacing w:line="590" w:lineRule="exact"/>
              <w:jc w:val="center"/>
              <w:rPr>
                <w:rFonts w:eastAsia="黑体" w:cs="宋体"/>
                <w:kern w:val="0"/>
                <w:sz w:val="28"/>
                <w:szCs w:val="28"/>
              </w:rPr>
            </w:pPr>
            <w:r>
              <w:rPr>
                <w:rFonts w:hint="eastAsia" w:ascii="Times New Roman" w:hAnsi="Times New Roman" w:eastAsia="方正黑体_GBK" w:cs="宋体"/>
                <w:kern w:val="0"/>
                <w:sz w:val="28"/>
                <w:szCs w:val="28"/>
              </w:rPr>
              <w:t>2025</w:t>
            </w:r>
            <w:r>
              <w:rPr>
                <w:rFonts w:hint="eastAsia" w:eastAsia="方正黑体_GBK" w:cs="宋体"/>
                <w:kern w:val="0"/>
                <w:sz w:val="28"/>
                <w:szCs w:val="28"/>
              </w:rPr>
              <w:t>年</w:t>
            </w:r>
          </w:p>
        </w:tc>
        <w:tc>
          <w:tcPr>
            <w:tcW w:w="2061" w:type="dxa"/>
            <w:vAlign w:val="center"/>
          </w:tcPr>
          <w:p w14:paraId="6897576D">
            <w:pPr>
              <w:keepNext w:val="0"/>
              <w:keepLines w:val="0"/>
              <w:pageBreakBefore w:val="0"/>
              <w:kinsoku/>
              <w:wordWrap/>
              <w:overflowPunct/>
              <w:topLinePunct w:val="0"/>
              <w:autoSpaceDE/>
              <w:autoSpaceDN/>
              <w:bidi w:val="0"/>
              <w:adjustRightInd/>
              <w:snapToGrid/>
              <w:spacing w:line="590" w:lineRule="exact"/>
              <w:jc w:val="center"/>
              <w:rPr>
                <w:rFonts w:eastAsia="方正黑体_GBK" w:cs="宋体"/>
                <w:kern w:val="0"/>
                <w:sz w:val="28"/>
                <w:szCs w:val="28"/>
              </w:rPr>
            </w:pPr>
            <w:r>
              <w:rPr>
                <w:rFonts w:hint="eastAsia" w:eastAsia="方正黑体_GBK" w:cs="宋体"/>
                <w:kern w:val="0"/>
                <w:sz w:val="28"/>
                <w:szCs w:val="28"/>
              </w:rPr>
              <w:t>指标属性</w:t>
            </w:r>
          </w:p>
        </w:tc>
      </w:tr>
      <w:tr w14:paraId="143F4A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34" w:type="dxa"/>
            <w:vAlign w:val="center"/>
          </w:tcPr>
          <w:p w14:paraId="0566F543">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eastAsia="方正仿宋_GBK" w:cs="宋体"/>
                <w:kern w:val="0"/>
                <w:sz w:val="28"/>
                <w:szCs w:val="28"/>
              </w:rPr>
              <w:t>学前教育</w:t>
            </w:r>
          </w:p>
        </w:tc>
        <w:tc>
          <w:tcPr>
            <w:tcW w:w="1114" w:type="dxa"/>
            <w:vAlign w:val="center"/>
          </w:tcPr>
          <w:p w14:paraId="300191BE">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p>
        </w:tc>
        <w:tc>
          <w:tcPr>
            <w:tcW w:w="1166" w:type="dxa"/>
            <w:vAlign w:val="center"/>
          </w:tcPr>
          <w:p w14:paraId="03E45F9D">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p>
        </w:tc>
        <w:tc>
          <w:tcPr>
            <w:tcW w:w="2061" w:type="dxa"/>
            <w:vAlign w:val="center"/>
          </w:tcPr>
          <w:p w14:paraId="2B52B412">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p>
        </w:tc>
      </w:tr>
      <w:tr w14:paraId="09BE7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34" w:type="dxa"/>
            <w:vAlign w:val="center"/>
          </w:tcPr>
          <w:p w14:paraId="188DDAFC">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eastAsia="方正仿宋_GBK" w:cs="宋体"/>
                <w:kern w:val="0"/>
                <w:sz w:val="28"/>
                <w:szCs w:val="28"/>
              </w:rPr>
              <w:t>学前教育毛入园率</w:t>
            </w:r>
          </w:p>
        </w:tc>
        <w:tc>
          <w:tcPr>
            <w:tcW w:w="1114" w:type="dxa"/>
            <w:vAlign w:val="center"/>
          </w:tcPr>
          <w:p w14:paraId="2E09493F">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eastAsia="方正仿宋_GBK" w:cs="宋体"/>
                <w:kern w:val="0"/>
                <w:sz w:val="28"/>
                <w:szCs w:val="28"/>
              </w:rPr>
              <w:t>%</w:t>
            </w:r>
          </w:p>
        </w:tc>
        <w:tc>
          <w:tcPr>
            <w:tcW w:w="1166" w:type="dxa"/>
            <w:vAlign w:val="center"/>
          </w:tcPr>
          <w:p w14:paraId="25684FA1">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ascii="Times New Roman" w:hAnsi="Times New Roman" w:eastAsia="方正仿宋_GBK" w:cs="宋体"/>
                <w:kern w:val="0"/>
                <w:sz w:val="28"/>
                <w:szCs w:val="28"/>
              </w:rPr>
              <w:t>95</w:t>
            </w:r>
            <w:r>
              <w:rPr>
                <w:rFonts w:hint="eastAsia" w:eastAsia="方正仿宋_GBK" w:cs="宋体"/>
                <w:kern w:val="0"/>
                <w:sz w:val="28"/>
                <w:szCs w:val="28"/>
              </w:rPr>
              <w:t>以上</w:t>
            </w:r>
          </w:p>
        </w:tc>
        <w:tc>
          <w:tcPr>
            <w:tcW w:w="2061" w:type="dxa"/>
            <w:vAlign w:val="center"/>
          </w:tcPr>
          <w:p w14:paraId="1FC5D98F">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eastAsia="方正仿宋_GBK" w:cs="宋体"/>
                <w:kern w:val="0"/>
                <w:sz w:val="28"/>
                <w:szCs w:val="28"/>
              </w:rPr>
              <w:t>预期性</w:t>
            </w:r>
          </w:p>
        </w:tc>
      </w:tr>
      <w:tr w14:paraId="1FA743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34" w:type="dxa"/>
            <w:vAlign w:val="center"/>
          </w:tcPr>
          <w:p w14:paraId="5D710749">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eastAsia="方正仿宋_GBK" w:cs="宋体"/>
                <w:kern w:val="0"/>
                <w:sz w:val="28"/>
                <w:szCs w:val="28"/>
              </w:rPr>
              <w:t>义务教育</w:t>
            </w:r>
          </w:p>
        </w:tc>
        <w:tc>
          <w:tcPr>
            <w:tcW w:w="1114" w:type="dxa"/>
            <w:vAlign w:val="center"/>
          </w:tcPr>
          <w:p w14:paraId="5FC6BA77">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p>
        </w:tc>
        <w:tc>
          <w:tcPr>
            <w:tcW w:w="1166" w:type="dxa"/>
            <w:vAlign w:val="center"/>
          </w:tcPr>
          <w:p w14:paraId="4FC7486A">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p>
        </w:tc>
        <w:tc>
          <w:tcPr>
            <w:tcW w:w="2061" w:type="dxa"/>
            <w:vAlign w:val="center"/>
          </w:tcPr>
          <w:p w14:paraId="5F690CA0">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p>
        </w:tc>
      </w:tr>
      <w:tr w14:paraId="349D1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34" w:type="dxa"/>
            <w:vAlign w:val="center"/>
          </w:tcPr>
          <w:p w14:paraId="18B8E8BC">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eastAsia="方正仿宋_GBK" w:cs="宋体"/>
                <w:kern w:val="0"/>
                <w:sz w:val="28"/>
                <w:szCs w:val="28"/>
              </w:rPr>
              <w:t>适龄儿童入学率</w:t>
            </w:r>
          </w:p>
        </w:tc>
        <w:tc>
          <w:tcPr>
            <w:tcW w:w="1114" w:type="dxa"/>
            <w:vAlign w:val="center"/>
          </w:tcPr>
          <w:p w14:paraId="07BD5A94">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eastAsia="方正仿宋_GBK" w:cs="宋体"/>
                <w:kern w:val="0"/>
                <w:sz w:val="28"/>
                <w:szCs w:val="28"/>
              </w:rPr>
              <w:t>%</w:t>
            </w:r>
          </w:p>
        </w:tc>
        <w:tc>
          <w:tcPr>
            <w:tcW w:w="1166" w:type="dxa"/>
            <w:vAlign w:val="center"/>
          </w:tcPr>
          <w:p w14:paraId="4EBF1B3C">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ascii="Times New Roman" w:hAnsi="Times New Roman" w:eastAsia="方正仿宋_GBK" w:cs="宋体"/>
                <w:kern w:val="0"/>
                <w:sz w:val="28"/>
                <w:szCs w:val="28"/>
              </w:rPr>
              <w:t>99</w:t>
            </w:r>
            <w:r>
              <w:rPr>
                <w:rFonts w:hint="eastAsia" w:eastAsia="方正仿宋_GBK" w:cs="宋体"/>
                <w:kern w:val="0"/>
                <w:sz w:val="28"/>
                <w:szCs w:val="28"/>
              </w:rPr>
              <w:t>以上</w:t>
            </w:r>
          </w:p>
        </w:tc>
        <w:tc>
          <w:tcPr>
            <w:tcW w:w="2061" w:type="dxa"/>
            <w:vAlign w:val="center"/>
          </w:tcPr>
          <w:p w14:paraId="2B533E01">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eastAsia="方正仿宋_GBK" w:cs="宋体"/>
                <w:kern w:val="0"/>
                <w:sz w:val="28"/>
                <w:szCs w:val="28"/>
              </w:rPr>
              <w:t>约束性</w:t>
            </w:r>
          </w:p>
        </w:tc>
      </w:tr>
      <w:tr w14:paraId="08EB2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34" w:type="dxa"/>
            <w:vAlign w:val="center"/>
          </w:tcPr>
          <w:p w14:paraId="3BF16DA6">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eastAsia="方正仿宋_GBK" w:cs="宋体"/>
                <w:kern w:val="0"/>
                <w:sz w:val="28"/>
                <w:szCs w:val="28"/>
              </w:rPr>
              <w:t>义务教育巩固率</w:t>
            </w:r>
          </w:p>
        </w:tc>
        <w:tc>
          <w:tcPr>
            <w:tcW w:w="1114" w:type="dxa"/>
            <w:vAlign w:val="center"/>
          </w:tcPr>
          <w:p w14:paraId="1DBE1981">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eastAsia="方正仿宋_GBK" w:cs="宋体"/>
                <w:kern w:val="0"/>
                <w:sz w:val="28"/>
                <w:szCs w:val="28"/>
              </w:rPr>
              <w:t>%</w:t>
            </w:r>
          </w:p>
        </w:tc>
        <w:tc>
          <w:tcPr>
            <w:tcW w:w="1166" w:type="dxa"/>
            <w:vAlign w:val="center"/>
          </w:tcPr>
          <w:p w14:paraId="1C55573C">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ascii="Times New Roman" w:hAnsi="Times New Roman" w:eastAsia="方正仿宋_GBK" w:cs="宋体"/>
                <w:kern w:val="0"/>
                <w:sz w:val="28"/>
                <w:szCs w:val="28"/>
              </w:rPr>
              <w:t>95</w:t>
            </w:r>
            <w:r>
              <w:rPr>
                <w:rFonts w:hint="eastAsia" w:eastAsia="方正仿宋_GBK" w:cs="宋体"/>
                <w:kern w:val="0"/>
                <w:sz w:val="28"/>
                <w:szCs w:val="28"/>
              </w:rPr>
              <w:t>以上</w:t>
            </w:r>
          </w:p>
        </w:tc>
        <w:tc>
          <w:tcPr>
            <w:tcW w:w="2061" w:type="dxa"/>
            <w:vAlign w:val="center"/>
          </w:tcPr>
          <w:p w14:paraId="4B448779">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eastAsia="方正仿宋_GBK" w:cs="宋体"/>
                <w:kern w:val="0"/>
                <w:sz w:val="28"/>
                <w:szCs w:val="28"/>
              </w:rPr>
              <w:t>约束性</w:t>
            </w:r>
          </w:p>
        </w:tc>
      </w:tr>
      <w:tr w14:paraId="7A8FE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34" w:type="dxa"/>
            <w:vAlign w:val="center"/>
          </w:tcPr>
          <w:p w14:paraId="7E1ADB12">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eastAsia="方正仿宋_GBK" w:cs="宋体"/>
                <w:kern w:val="0"/>
                <w:sz w:val="28"/>
                <w:szCs w:val="28"/>
              </w:rPr>
              <w:t>高中阶段教育</w:t>
            </w:r>
          </w:p>
        </w:tc>
        <w:tc>
          <w:tcPr>
            <w:tcW w:w="1114" w:type="dxa"/>
            <w:vAlign w:val="center"/>
          </w:tcPr>
          <w:p w14:paraId="5D60EA04">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p>
        </w:tc>
        <w:tc>
          <w:tcPr>
            <w:tcW w:w="1166" w:type="dxa"/>
            <w:vAlign w:val="center"/>
          </w:tcPr>
          <w:p w14:paraId="40988E18">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p>
        </w:tc>
        <w:tc>
          <w:tcPr>
            <w:tcW w:w="2061" w:type="dxa"/>
            <w:vAlign w:val="center"/>
          </w:tcPr>
          <w:p w14:paraId="416AB649">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p>
        </w:tc>
      </w:tr>
      <w:tr w14:paraId="3EBB6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34" w:type="dxa"/>
            <w:vAlign w:val="center"/>
          </w:tcPr>
          <w:p w14:paraId="526F6756">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eastAsia="方正仿宋_GBK" w:cs="宋体"/>
                <w:kern w:val="0"/>
                <w:sz w:val="28"/>
                <w:szCs w:val="28"/>
              </w:rPr>
              <w:t>高中阶段毛入学率</w:t>
            </w:r>
          </w:p>
        </w:tc>
        <w:tc>
          <w:tcPr>
            <w:tcW w:w="1114" w:type="dxa"/>
            <w:vAlign w:val="center"/>
          </w:tcPr>
          <w:p w14:paraId="07478A9E">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eastAsia="方正仿宋_GBK" w:cs="宋体"/>
                <w:kern w:val="0"/>
                <w:sz w:val="28"/>
                <w:szCs w:val="28"/>
              </w:rPr>
              <w:t>%</w:t>
            </w:r>
          </w:p>
        </w:tc>
        <w:tc>
          <w:tcPr>
            <w:tcW w:w="1166" w:type="dxa"/>
            <w:vAlign w:val="center"/>
          </w:tcPr>
          <w:p w14:paraId="5D1E6926">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ascii="Times New Roman" w:hAnsi="Times New Roman" w:eastAsia="方正仿宋_GBK" w:cs="宋体"/>
                <w:kern w:val="0"/>
                <w:sz w:val="28"/>
                <w:szCs w:val="28"/>
              </w:rPr>
              <w:t>93</w:t>
            </w:r>
            <w:r>
              <w:rPr>
                <w:rFonts w:hint="eastAsia" w:eastAsia="方正仿宋_GBK" w:cs="宋体"/>
                <w:kern w:val="0"/>
                <w:sz w:val="28"/>
                <w:szCs w:val="28"/>
              </w:rPr>
              <w:t>以上</w:t>
            </w:r>
          </w:p>
        </w:tc>
        <w:tc>
          <w:tcPr>
            <w:tcW w:w="2061" w:type="dxa"/>
            <w:vAlign w:val="center"/>
          </w:tcPr>
          <w:p w14:paraId="20BFB867">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eastAsia="方正仿宋_GBK" w:cs="宋体"/>
                <w:kern w:val="0"/>
                <w:sz w:val="28"/>
                <w:szCs w:val="28"/>
              </w:rPr>
              <w:t>约束性</w:t>
            </w:r>
          </w:p>
        </w:tc>
      </w:tr>
      <w:tr w14:paraId="75933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34" w:type="dxa"/>
            <w:vAlign w:val="center"/>
          </w:tcPr>
          <w:p w14:paraId="089FA245">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eastAsia="方正仿宋_GBK" w:cs="宋体"/>
                <w:kern w:val="0"/>
                <w:sz w:val="28"/>
                <w:szCs w:val="28"/>
              </w:rPr>
              <w:t>人力资源开发</w:t>
            </w:r>
          </w:p>
        </w:tc>
        <w:tc>
          <w:tcPr>
            <w:tcW w:w="1114" w:type="dxa"/>
            <w:vAlign w:val="center"/>
          </w:tcPr>
          <w:p w14:paraId="01EEF86B">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p>
        </w:tc>
        <w:tc>
          <w:tcPr>
            <w:tcW w:w="1166" w:type="dxa"/>
            <w:vAlign w:val="center"/>
          </w:tcPr>
          <w:p w14:paraId="7B0E22D1">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p>
        </w:tc>
        <w:tc>
          <w:tcPr>
            <w:tcW w:w="2061" w:type="dxa"/>
            <w:vAlign w:val="center"/>
          </w:tcPr>
          <w:p w14:paraId="3DB7AB23">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p>
        </w:tc>
      </w:tr>
      <w:tr w14:paraId="26FCB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34" w:type="dxa"/>
            <w:vAlign w:val="center"/>
          </w:tcPr>
          <w:p w14:paraId="7CF8FCE8">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eastAsia="方正仿宋_GBK" w:cs="宋体"/>
                <w:kern w:val="0"/>
                <w:sz w:val="28"/>
                <w:szCs w:val="28"/>
              </w:rPr>
              <w:t>主要劳动年龄人口平均受教育年限</w:t>
            </w:r>
          </w:p>
        </w:tc>
        <w:tc>
          <w:tcPr>
            <w:tcW w:w="1114" w:type="dxa"/>
            <w:vAlign w:val="center"/>
          </w:tcPr>
          <w:p w14:paraId="24141B74">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eastAsia="方正仿宋_GBK" w:cs="宋体"/>
                <w:kern w:val="0"/>
                <w:sz w:val="28"/>
                <w:szCs w:val="28"/>
              </w:rPr>
              <w:t>年</w:t>
            </w:r>
          </w:p>
        </w:tc>
        <w:tc>
          <w:tcPr>
            <w:tcW w:w="1166" w:type="dxa"/>
            <w:vAlign w:val="center"/>
          </w:tcPr>
          <w:p w14:paraId="5D7B6532">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ascii="Times New Roman" w:hAnsi="Times New Roman" w:eastAsia="方正仿宋_GBK" w:cs="宋体"/>
                <w:kern w:val="0"/>
                <w:sz w:val="28"/>
                <w:szCs w:val="28"/>
              </w:rPr>
              <w:t>10</w:t>
            </w:r>
            <w:r>
              <w:rPr>
                <w:rFonts w:hint="eastAsia" w:eastAsia="方正仿宋_GBK" w:cs="宋体"/>
                <w:kern w:val="0"/>
                <w:sz w:val="28"/>
                <w:szCs w:val="28"/>
              </w:rPr>
              <w:t>.</w:t>
            </w:r>
            <w:r>
              <w:rPr>
                <w:rFonts w:hint="eastAsia" w:ascii="Times New Roman" w:hAnsi="Times New Roman" w:eastAsia="方正仿宋_GBK" w:cs="宋体"/>
                <w:kern w:val="0"/>
                <w:sz w:val="28"/>
                <w:szCs w:val="28"/>
              </w:rPr>
              <w:t>7</w:t>
            </w:r>
          </w:p>
        </w:tc>
        <w:tc>
          <w:tcPr>
            <w:tcW w:w="2061" w:type="dxa"/>
            <w:vAlign w:val="center"/>
          </w:tcPr>
          <w:p w14:paraId="7166DBF1">
            <w:pPr>
              <w:keepNext w:val="0"/>
              <w:keepLines w:val="0"/>
              <w:pageBreakBefore w:val="0"/>
              <w:kinsoku/>
              <w:wordWrap/>
              <w:overflowPunct/>
              <w:topLinePunct w:val="0"/>
              <w:autoSpaceDE/>
              <w:autoSpaceDN/>
              <w:bidi w:val="0"/>
              <w:adjustRightInd/>
              <w:snapToGrid/>
              <w:spacing w:line="590" w:lineRule="exact"/>
              <w:jc w:val="center"/>
              <w:rPr>
                <w:rFonts w:eastAsia="方正仿宋_GBK" w:cs="宋体"/>
                <w:kern w:val="0"/>
                <w:sz w:val="28"/>
                <w:szCs w:val="28"/>
              </w:rPr>
            </w:pPr>
            <w:r>
              <w:rPr>
                <w:rFonts w:hint="eastAsia" w:eastAsia="方正仿宋_GBK" w:cs="宋体"/>
                <w:kern w:val="0"/>
                <w:sz w:val="28"/>
                <w:szCs w:val="28"/>
              </w:rPr>
              <w:t>预期性</w:t>
            </w:r>
          </w:p>
        </w:tc>
      </w:tr>
    </w:tbl>
    <w:p w14:paraId="6989B4A8">
      <w:pPr>
        <w:keepNext w:val="0"/>
        <w:keepLines w:val="0"/>
        <w:pageBreakBefore w:val="0"/>
        <w:kinsoku/>
        <w:wordWrap/>
        <w:overflowPunct/>
        <w:topLinePunct w:val="0"/>
        <w:autoSpaceDE/>
        <w:autoSpaceDN/>
        <w:bidi w:val="0"/>
        <w:adjustRightInd/>
        <w:snapToGrid/>
        <w:spacing w:line="590" w:lineRule="exact"/>
        <w:ind w:firstLine="608" w:firstLineChars="200"/>
        <w:outlineLvl w:val="0"/>
        <w:rPr>
          <w:rFonts w:eastAsia="方正黑体_GBK"/>
          <w:sz w:val="32"/>
        </w:rPr>
      </w:pPr>
      <w:bookmarkStart w:id="32" w:name="_Toc98185308"/>
      <w:r>
        <w:rPr>
          <w:rFonts w:hint="eastAsia" w:eastAsia="方正黑体_GBK"/>
          <w:sz w:val="32"/>
        </w:rPr>
        <w:t>四、“十四五”期间叶集教育事业发展的重点任务</w:t>
      </w:r>
      <w:bookmarkEnd w:id="32"/>
    </w:p>
    <w:p w14:paraId="0EDC2757">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十四五”时期是叶集教育高质量发展的战略机遇期，也是叶集教育高质量发展的关键阶段。叶集教育要找准区域发展战略地位，对接好各类发展战略规划，主动服务叶集经济社会发展，努力满足人民群众对优质教育资源的需求，着重从两个方面推动落实教育重点工作任务，全面促进叶集教育实现现代化发展目标。</w:t>
      </w:r>
    </w:p>
    <w:p w14:paraId="57FF8F2E">
      <w:pPr>
        <w:keepNext w:val="0"/>
        <w:keepLines w:val="0"/>
        <w:pageBreakBefore w:val="0"/>
        <w:kinsoku/>
        <w:wordWrap/>
        <w:overflowPunct/>
        <w:topLinePunct w:val="0"/>
        <w:autoSpaceDE/>
        <w:autoSpaceDN/>
        <w:bidi w:val="0"/>
        <w:adjustRightInd/>
        <w:snapToGrid/>
        <w:spacing w:line="590" w:lineRule="exact"/>
        <w:ind w:firstLine="608" w:firstLineChars="200"/>
        <w:outlineLvl w:val="1"/>
        <w:rPr>
          <w:rFonts w:eastAsia="方正楷体_GBK"/>
          <w:sz w:val="32"/>
        </w:rPr>
      </w:pPr>
      <w:bookmarkStart w:id="33" w:name="_Toc98185309"/>
      <w:r>
        <w:rPr>
          <w:rFonts w:hint="eastAsia" w:eastAsia="方正楷体_GBK"/>
          <w:sz w:val="32"/>
        </w:rPr>
        <w:t>（一）深入学习贯彻习近平新时代中国特色社会主义思想</w:t>
      </w:r>
      <w:bookmarkEnd w:id="33"/>
    </w:p>
    <w:p w14:paraId="7DEF1727">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习近平新时代中国特色社会主义思想是推进教育现代化的根本遵循。把深入学习贯彻习近平新时代中国特色社会主义思想作为首要任务，贯穿到教育改革发展全过程，落实到教育现代化各领域各环节。</w:t>
      </w:r>
    </w:p>
    <w:p w14:paraId="4003A656">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34" w:name="_Toc98185310"/>
      <w:r>
        <w:rPr>
          <w:rFonts w:hint="eastAsia" w:ascii="Times New Roman" w:hAnsi="Times New Roman" w:eastAsia="方正仿宋_GBK"/>
          <w:b/>
          <w:bCs/>
          <w:sz w:val="32"/>
        </w:rPr>
        <w:t>1</w:t>
      </w:r>
      <w:r>
        <w:rPr>
          <w:rFonts w:hint="eastAsia" w:eastAsia="方正仿宋_GBK"/>
          <w:b/>
          <w:bCs/>
          <w:sz w:val="32"/>
        </w:rPr>
        <w:t>．以习近平新时代中国特色社会主义思想武装教育战线</w:t>
      </w:r>
      <w:bookmarkEnd w:id="34"/>
    </w:p>
    <w:p w14:paraId="1FB79247">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坚持持续开展</w:t>
      </w:r>
      <w:r>
        <w:rPr>
          <w:rFonts w:hint="eastAsia" w:eastAsia="方正仿宋_GBK"/>
          <w:sz w:val="32"/>
          <w:lang w:val="en-US" w:eastAsia="zh-CN"/>
        </w:rPr>
        <w:t>学习贯彻</w:t>
      </w:r>
      <w:r>
        <w:rPr>
          <w:rFonts w:hint="eastAsia" w:eastAsia="方正仿宋_GBK"/>
          <w:sz w:val="32"/>
        </w:rPr>
        <w:t>习近平新时代中国特色社会主义思想专题培训，建立健全教育系统党员干部和骨干教师常态化学习培训机制，办好教育相关部门和各级各类学校领导班子成员专题培训班、中小学思想政治理论课骨干教师培训班等，构建多层次党的创新理论学习培训体系。加大培训力度，推动党员干部和广大教师学深悟透习近平新时代中国特色社会主义思想，不断增强政治意识、大局意识、核心意识、看齐意识。</w:t>
      </w:r>
    </w:p>
    <w:p w14:paraId="4C7922A9">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坚持学用结合，将学习贯彻工作与推进教育现代化工作结合起来，与解决本地本部门本学校实际问题结合起来，深入分析新发展阶段人民群众对教育的新需求新期盼，自觉运用新发展理念分析解决教育面临的问题，增强推动教育发展的能力和本领。</w:t>
      </w:r>
    </w:p>
    <w:p w14:paraId="4D8C0D72">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35" w:name="_Toc98185311"/>
      <w:r>
        <w:rPr>
          <w:rFonts w:hint="eastAsia" w:ascii="Times New Roman" w:hAnsi="Times New Roman" w:eastAsia="方正仿宋_GBK"/>
          <w:b/>
          <w:bCs/>
          <w:sz w:val="32"/>
        </w:rPr>
        <w:t>2</w:t>
      </w:r>
      <w:r>
        <w:rPr>
          <w:rFonts w:hint="eastAsia" w:eastAsia="方正仿宋_GBK"/>
          <w:b/>
          <w:bCs/>
          <w:sz w:val="32"/>
        </w:rPr>
        <w:t>．推动习近平新时代中国特色社会主义思想进教材进课堂进头脑</w:t>
      </w:r>
      <w:bookmarkEnd w:id="35"/>
    </w:p>
    <w:p w14:paraId="59A5D0A1">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坚持将习近平新时代中国特色社会主义思想融入中小学教育，用好国家修订的中小学课程教材。推动有条件的高中阶段学校开设习近平新时代中国特色社会主义思想选修课和主题团课党课。深入开展中国共产党史、新中国史、改革开放史和社会主义发展史宣传教育，统筹利用学校和社会资源，丰富中小学教学形式，通过课上课下、校内校外等多种途径，广泛开展丰富多彩的教育和实践活动，让中小学生在潜移默化中增强对习近平新时代中国特色社会主义思想的情感认同，从小培育和践行社会主义核心价值观，强化道德规范，扣好人生第一粒扣子。</w:t>
      </w:r>
    </w:p>
    <w:p w14:paraId="7CDD1B57">
      <w:pPr>
        <w:keepNext w:val="0"/>
        <w:keepLines w:val="0"/>
        <w:pageBreakBefore w:val="0"/>
        <w:kinsoku/>
        <w:wordWrap/>
        <w:overflowPunct/>
        <w:topLinePunct w:val="0"/>
        <w:autoSpaceDE/>
        <w:autoSpaceDN/>
        <w:bidi w:val="0"/>
        <w:adjustRightInd/>
        <w:snapToGrid/>
        <w:spacing w:line="590" w:lineRule="exact"/>
        <w:ind w:firstLine="608" w:firstLineChars="200"/>
        <w:outlineLvl w:val="1"/>
        <w:rPr>
          <w:rFonts w:eastAsia="方正楷体_GBK"/>
          <w:sz w:val="32"/>
        </w:rPr>
      </w:pPr>
      <w:bookmarkStart w:id="36" w:name="_Toc98185312"/>
      <w:r>
        <w:rPr>
          <w:rFonts w:hint="eastAsia" w:eastAsia="方正楷体_GBK"/>
          <w:sz w:val="32"/>
        </w:rPr>
        <w:t>（二）打造省际毗邻地区教育高地</w:t>
      </w:r>
      <w:bookmarkEnd w:id="36"/>
    </w:p>
    <w:p w14:paraId="700128C1">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37" w:name="_Toc98185313"/>
      <w:r>
        <w:rPr>
          <w:rFonts w:hint="eastAsia" w:ascii="Times New Roman" w:hAnsi="Times New Roman" w:eastAsia="方正仿宋_GBK"/>
          <w:b/>
          <w:bCs/>
          <w:sz w:val="32"/>
        </w:rPr>
        <w:t>1</w:t>
      </w:r>
      <w:r>
        <w:rPr>
          <w:rFonts w:hint="eastAsia" w:eastAsia="方正仿宋_GBK"/>
          <w:b/>
          <w:bCs/>
          <w:sz w:val="32"/>
        </w:rPr>
        <w:t>．落实立德树人根本任务</w:t>
      </w:r>
      <w:bookmarkEnd w:id="37"/>
    </w:p>
    <w:p w14:paraId="41AD16E3">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把学习贯彻习近平新时代中国特色社会主义思想作为首要任务，贯穿到教育改革发展全过程。全面贯彻党的教育方针，把立德树人融入思想道德教育、文化知识教育、社会实践教育各环节，实施德育铸魂、智育提质、体教融合、美育熏陶、劳动促进行动，培养德智体美劳全面发展的社会主义建设者和接班人。</w:t>
      </w:r>
    </w:p>
    <w:p w14:paraId="7CFF8CE7">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38" w:name="_Toc98185314"/>
      <w:r>
        <w:rPr>
          <w:rFonts w:hint="eastAsia" w:ascii="Times New Roman" w:hAnsi="Times New Roman" w:eastAsia="方正仿宋_GBK"/>
          <w:b/>
          <w:bCs/>
          <w:sz w:val="32"/>
        </w:rPr>
        <w:t>2</w:t>
      </w:r>
      <w:r>
        <w:rPr>
          <w:rFonts w:hint="eastAsia" w:eastAsia="方正仿宋_GBK"/>
          <w:b/>
          <w:bCs/>
          <w:sz w:val="32"/>
        </w:rPr>
        <w:t>．完善优化教育布局调整</w:t>
      </w:r>
      <w:bookmarkEnd w:id="38"/>
    </w:p>
    <w:p w14:paraId="6F85C5A8">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加强乡村“两类学校”建设。按照减少校点、扩大规模、集中办学、提高效益，初中向主城区和乡镇中心集中，小学向乡镇人民政府所在地集中，保留必要的教学点的布局原则，不断改善中心城区学校办学条件，全面提升办学基础和服务能力。“十四五”期间规划新建改扩建学校（含幼儿园）</w:t>
      </w:r>
      <w:r>
        <w:rPr>
          <w:rFonts w:hint="eastAsia" w:ascii="Times New Roman" w:hAnsi="Times New Roman" w:eastAsia="方正仿宋_GBK"/>
          <w:sz w:val="32"/>
        </w:rPr>
        <w:t>15</w:t>
      </w:r>
      <w:r>
        <w:rPr>
          <w:rFonts w:hint="eastAsia" w:eastAsia="方正仿宋_GBK"/>
          <w:sz w:val="32"/>
        </w:rPr>
        <w:t>所，其中，幼儿园</w:t>
      </w:r>
      <w:r>
        <w:rPr>
          <w:rFonts w:hint="eastAsia" w:ascii="Times New Roman" w:hAnsi="Times New Roman" w:eastAsia="方正仿宋_GBK"/>
          <w:sz w:val="32"/>
        </w:rPr>
        <w:t>7</w:t>
      </w:r>
      <w:r>
        <w:rPr>
          <w:rFonts w:hint="eastAsia" w:eastAsia="方正仿宋_GBK"/>
          <w:sz w:val="32"/>
        </w:rPr>
        <w:t>所，小学</w:t>
      </w:r>
      <w:r>
        <w:rPr>
          <w:rFonts w:hint="eastAsia" w:ascii="Times New Roman" w:hAnsi="Times New Roman" w:eastAsia="方正仿宋_GBK"/>
          <w:sz w:val="32"/>
        </w:rPr>
        <w:t>2</w:t>
      </w:r>
      <w:r>
        <w:rPr>
          <w:rFonts w:hint="eastAsia" w:eastAsia="方正仿宋_GBK"/>
          <w:sz w:val="32"/>
        </w:rPr>
        <w:t>所，初中（含九年一贯制）</w:t>
      </w:r>
      <w:r>
        <w:rPr>
          <w:rFonts w:hint="eastAsia" w:ascii="Times New Roman" w:hAnsi="Times New Roman" w:eastAsia="方正仿宋_GBK"/>
          <w:sz w:val="32"/>
        </w:rPr>
        <w:t>4</w:t>
      </w:r>
      <w:r>
        <w:rPr>
          <w:rFonts w:hint="eastAsia" w:eastAsia="方正仿宋_GBK"/>
          <w:sz w:val="32"/>
        </w:rPr>
        <w:t>所，职业学校</w:t>
      </w:r>
      <w:r>
        <w:rPr>
          <w:rFonts w:hint="eastAsia" w:ascii="Times New Roman" w:hAnsi="Times New Roman" w:eastAsia="方正仿宋_GBK"/>
          <w:sz w:val="32"/>
        </w:rPr>
        <w:t>1</w:t>
      </w:r>
      <w:r>
        <w:rPr>
          <w:rFonts w:hint="eastAsia" w:eastAsia="方正仿宋_GBK"/>
          <w:sz w:val="32"/>
        </w:rPr>
        <w:t>所、特教学校</w:t>
      </w:r>
      <w:r>
        <w:rPr>
          <w:rFonts w:hint="eastAsia" w:ascii="Times New Roman" w:hAnsi="Times New Roman" w:eastAsia="方正仿宋_GBK"/>
          <w:sz w:val="32"/>
        </w:rPr>
        <w:t>1</w:t>
      </w:r>
      <w:r>
        <w:rPr>
          <w:rFonts w:hint="eastAsia" w:eastAsia="方正仿宋_GBK"/>
          <w:sz w:val="32"/>
        </w:rPr>
        <w:t>所。力争完成对现有学生</w:t>
      </w:r>
      <w:r>
        <w:rPr>
          <w:rFonts w:hint="eastAsia" w:ascii="Times New Roman" w:hAnsi="Times New Roman" w:eastAsia="方正仿宋_GBK"/>
          <w:sz w:val="32"/>
        </w:rPr>
        <w:t>100</w:t>
      </w:r>
      <w:r>
        <w:rPr>
          <w:rFonts w:hint="eastAsia" w:eastAsia="方正仿宋_GBK"/>
          <w:sz w:val="32"/>
        </w:rPr>
        <w:t>人以下学校有效整合</w:t>
      </w:r>
      <w:r>
        <w:rPr>
          <w:rFonts w:hint="eastAsia" w:ascii="Times New Roman" w:hAnsi="Times New Roman" w:eastAsia="方正仿宋_GBK"/>
          <w:sz w:val="32"/>
        </w:rPr>
        <w:t>60</w:t>
      </w:r>
      <w:r>
        <w:rPr>
          <w:rFonts w:hint="eastAsia" w:eastAsia="方正仿宋_GBK"/>
          <w:sz w:val="32"/>
        </w:rPr>
        <w:t>%以上的工作目标。</w:t>
      </w:r>
    </w:p>
    <w:p w14:paraId="6BCD5B11">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39" w:name="_Toc98185315"/>
      <w:r>
        <w:rPr>
          <w:rFonts w:hint="eastAsia" w:ascii="Times New Roman" w:hAnsi="Times New Roman" w:eastAsia="方正仿宋_GBK"/>
          <w:b/>
          <w:bCs/>
          <w:sz w:val="32"/>
        </w:rPr>
        <w:t>3</w:t>
      </w:r>
      <w:r>
        <w:rPr>
          <w:rFonts w:hint="eastAsia" w:eastAsia="方正仿宋_GBK"/>
          <w:b/>
          <w:bCs/>
          <w:sz w:val="32"/>
        </w:rPr>
        <w:t>．合理配置教育资源</w:t>
      </w:r>
      <w:bookmarkEnd w:id="39"/>
    </w:p>
    <w:p w14:paraId="753CC5CC">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一是优化学前教育资源配置。聚焦增量，根据城市人口聚集和城镇化发展进程，按照城区常住人口建园标准，规划预留教育用地建设</w:t>
      </w:r>
      <w:r>
        <w:rPr>
          <w:rFonts w:hint="eastAsia" w:ascii="Times New Roman" w:hAnsi="Times New Roman" w:eastAsia="方正仿宋_GBK"/>
          <w:sz w:val="32"/>
        </w:rPr>
        <w:t>4</w:t>
      </w:r>
      <w:r>
        <w:rPr>
          <w:rFonts w:hint="eastAsia" w:eastAsia="方正仿宋_GBK"/>
          <w:sz w:val="32"/>
        </w:rPr>
        <w:t>所以上公办园。建立“学前教育管理中心”，整合区内公民办幼儿园资源，实施乡村振兴教育发展布局，切实解决乡村优质学前教育资源不足问题，积极推进集团化办学，规范小区配套园建设使用，切实保障城区公益普惠性学前资源供给，鼓励有条件的幼儿园利用现有资源开设托班。到</w:t>
      </w:r>
      <w:r>
        <w:rPr>
          <w:rFonts w:hint="eastAsia" w:ascii="Times New Roman" w:hAnsi="Times New Roman" w:eastAsia="方正仿宋_GBK"/>
          <w:sz w:val="32"/>
        </w:rPr>
        <w:t>2025</w:t>
      </w:r>
      <w:r>
        <w:rPr>
          <w:rFonts w:hint="eastAsia" w:eastAsia="方正仿宋_GBK"/>
          <w:sz w:val="32"/>
        </w:rPr>
        <w:t>年，学前教育“</w:t>
      </w:r>
      <w:r>
        <w:rPr>
          <w:rFonts w:hint="eastAsia" w:ascii="Times New Roman" w:hAnsi="Times New Roman" w:eastAsia="方正仿宋_GBK"/>
          <w:sz w:val="32"/>
        </w:rPr>
        <w:t>95</w:t>
      </w:r>
      <w:r>
        <w:rPr>
          <w:rFonts w:hint="eastAsia" w:eastAsia="方正仿宋_GBK"/>
          <w:sz w:val="32"/>
        </w:rPr>
        <w:t>”“</w:t>
      </w:r>
      <w:r>
        <w:rPr>
          <w:rFonts w:hint="eastAsia" w:ascii="Times New Roman" w:hAnsi="Times New Roman" w:eastAsia="方正仿宋_GBK"/>
          <w:sz w:val="32"/>
        </w:rPr>
        <w:t>85</w:t>
      </w:r>
      <w:r>
        <w:rPr>
          <w:rFonts w:hint="eastAsia" w:eastAsia="方正仿宋_GBK"/>
          <w:sz w:val="32"/>
        </w:rPr>
        <w:t>”“</w:t>
      </w:r>
      <w:r>
        <w:rPr>
          <w:rFonts w:hint="eastAsia" w:ascii="Times New Roman" w:hAnsi="Times New Roman" w:eastAsia="方正仿宋_GBK"/>
          <w:sz w:val="32"/>
        </w:rPr>
        <w:t>55</w:t>
      </w:r>
      <w:r>
        <w:rPr>
          <w:rFonts w:hint="eastAsia" w:eastAsia="方正仿宋_GBK"/>
          <w:sz w:val="32"/>
        </w:rPr>
        <w:t>”全面达标。</w:t>
      </w:r>
    </w:p>
    <w:p w14:paraId="1DCC6193">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二是加快优质义务教育步伐。聚焦做优，扎实推进义务教育优质均衡发展。以项目强基本，以质量促发展。进一步补齐义务教育短板，通过深化集团化办学、城乡交流、以校带校等多种形式，全面提升农村教育教学质量。加强城区义务教育标准化建设，统筹新型城镇化发展进程，学生流动趋势等因素，进一步优化义务教育学校布局，“十四五”期间，根据城区人口、住宅小区规模和分布，通过现有学校扩容改造和新建学校等方式，规划城区改建公办初中</w:t>
      </w:r>
      <w:r>
        <w:rPr>
          <w:rFonts w:hint="eastAsia" w:ascii="Times New Roman" w:hAnsi="Times New Roman" w:eastAsia="方正仿宋_GBK"/>
          <w:sz w:val="32"/>
        </w:rPr>
        <w:t>1</w:t>
      </w:r>
      <w:r>
        <w:rPr>
          <w:rFonts w:hint="eastAsia" w:eastAsia="方正仿宋_GBK"/>
          <w:sz w:val="32"/>
        </w:rPr>
        <w:t>所，新建公办初中</w:t>
      </w:r>
      <w:r>
        <w:rPr>
          <w:rFonts w:hint="eastAsia" w:ascii="Times New Roman" w:hAnsi="Times New Roman" w:eastAsia="方正仿宋_GBK"/>
          <w:sz w:val="32"/>
        </w:rPr>
        <w:t>1</w:t>
      </w:r>
      <w:r>
        <w:rPr>
          <w:rFonts w:hint="eastAsia" w:eastAsia="方正仿宋_GBK"/>
          <w:sz w:val="32"/>
        </w:rPr>
        <w:t>所，小学</w:t>
      </w:r>
      <w:r>
        <w:rPr>
          <w:rFonts w:hint="eastAsia" w:ascii="Times New Roman" w:hAnsi="Times New Roman" w:eastAsia="方正仿宋_GBK"/>
          <w:sz w:val="32"/>
        </w:rPr>
        <w:t>2</w:t>
      </w:r>
      <w:r>
        <w:rPr>
          <w:rFonts w:hint="eastAsia" w:eastAsia="方正仿宋_GBK"/>
          <w:sz w:val="32"/>
        </w:rPr>
        <w:t>所，刚性增加学位供给，满足入学需求。力争到</w:t>
      </w:r>
      <w:r>
        <w:rPr>
          <w:rFonts w:hint="eastAsia" w:ascii="Times New Roman" w:hAnsi="Times New Roman" w:eastAsia="方正仿宋_GBK"/>
          <w:sz w:val="32"/>
        </w:rPr>
        <w:t>2028</w:t>
      </w:r>
      <w:r>
        <w:rPr>
          <w:rFonts w:hint="eastAsia" w:eastAsia="方正仿宋_GBK"/>
          <w:sz w:val="32"/>
        </w:rPr>
        <w:t>年基本达到国家优质均衡发展县区办学标准。</w:t>
      </w:r>
    </w:p>
    <w:p w14:paraId="124532C2">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三是加强普通高中内涵发展。聚焦提质，做强普通高中教育，巩固和发展联合办学成果。稳妥推进考试招生制度改革，适度增加公办高中招生计划，用活提前批次招生政策，有效吸纳初中优质生源。建立高中教师退出机制，鼓励特色发展，创建普通高中优质教育品牌，擦亮皖豫边界优质教育名片。</w:t>
      </w:r>
    </w:p>
    <w:p w14:paraId="3A9A2585">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四是推进职业教育特色发展。激发职教活力，从政府层面制定招生制度，明确考核机制，奖惩结合，大力推动“职普融通”，突破中职招生瓶颈，到</w:t>
      </w:r>
      <w:r>
        <w:rPr>
          <w:rFonts w:hint="eastAsia" w:ascii="Times New Roman" w:hAnsi="Times New Roman" w:eastAsia="方正仿宋_GBK"/>
          <w:sz w:val="32"/>
        </w:rPr>
        <w:t>2025</w:t>
      </w:r>
      <w:r>
        <w:rPr>
          <w:rFonts w:hint="eastAsia" w:eastAsia="方正仿宋_GBK"/>
          <w:sz w:val="32"/>
        </w:rPr>
        <w:t>年力争中职在校生达到</w:t>
      </w:r>
      <w:r>
        <w:rPr>
          <w:rFonts w:hint="eastAsia" w:ascii="Times New Roman" w:hAnsi="Times New Roman" w:eastAsia="方正仿宋_GBK"/>
          <w:sz w:val="32"/>
        </w:rPr>
        <w:t>7000</w:t>
      </w:r>
      <w:r>
        <w:rPr>
          <w:rFonts w:hint="eastAsia" w:eastAsia="方正仿宋_GBK"/>
          <w:sz w:val="32"/>
        </w:rPr>
        <w:t>人以上。引进紧缺学科教师，加强“双师型”教师队伍建设，到</w:t>
      </w:r>
      <w:r>
        <w:rPr>
          <w:rFonts w:hint="eastAsia" w:ascii="Times New Roman" w:hAnsi="Times New Roman" w:eastAsia="方正仿宋_GBK"/>
          <w:sz w:val="32"/>
        </w:rPr>
        <w:t>2025</w:t>
      </w:r>
      <w:r>
        <w:rPr>
          <w:rFonts w:hint="eastAsia" w:eastAsia="方正仿宋_GBK"/>
          <w:sz w:val="32"/>
        </w:rPr>
        <w:t>年“双师型”教师占比达到专业课教师的</w:t>
      </w:r>
      <w:r>
        <w:rPr>
          <w:rFonts w:hint="eastAsia" w:ascii="Times New Roman" w:hAnsi="Times New Roman" w:eastAsia="方正仿宋_GBK"/>
          <w:sz w:val="32"/>
        </w:rPr>
        <w:t>60</w:t>
      </w:r>
      <w:r>
        <w:rPr>
          <w:rFonts w:hint="eastAsia" w:eastAsia="方正仿宋_GBK"/>
          <w:sz w:val="32"/>
        </w:rPr>
        <w:t>%。改变专业教师的工作环境，落实专业课教师每年到企业跟岗实习时间不少于</w:t>
      </w:r>
      <w:r>
        <w:rPr>
          <w:rFonts w:hint="eastAsia" w:ascii="Times New Roman" w:hAnsi="Times New Roman" w:eastAsia="方正仿宋_GBK"/>
          <w:sz w:val="32"/>
        </w:rPr>
        <w:t>1</w:t>
      </w:r>
      <w:r>
        <w:rPr>
          <w:rFonts w:hint="eastAsia" w:eastAsia="方正仿宋_GBK"/>
          <w:sz w:val="32"/>
        </w:rPr>
        <w:t>个月制度，提升专业能力。拓展专业建设，积极申报开设新专业，优化职业教育专业结构，加强校企合作，实行产教融合，培养化工、家居、家政、养老、托育等紧缺领域人才。改善办学条件，完成划拨</w:t>
      </w:r>
      <w:r>
        <w:rPr>
          <w:rFonts w:hint="eastAsia" w:ascii="Times New Roman" w:hAnsi="Times New Roman" w:eastAsia="方正仿宋_GBK"/>
          <w:sz w:val="32"/>
        </w:rPr>
        <w:t>320</w:t>
      </w:r>
      <w:r>
        <w:rPr>
          <w:rFonts w:hint="eastAsia" w:eastAsia="方正仿宋_GBK"/>
          <w:sz w:val="32"/>
        </w:rPr>
        <w:t>余亩土地迁址新建叶集职业学校，规划建设面积约</w:t>
      </w:r>
      <w:r>
        <w:rPr>
          <w:rFonts w:hint="eastAsia" w:ascii="Times New Roman" w:hAnsi="Times New Roman" w:eastAsia="方正仿宋_GBK"/>
          <w:sz w:val="32"/>
        </w:rPr>
        <w:t>90600</w:t>
      </w:r>
      <w:r>
        <w:rPr>
          <w:rFonts w:hint="eastAsia" w:eastAsia="方正仿宋_GBK"/>
          <w:sz w:val="32"/>
        </w:rPr>
        <w:t>平方米，总投资约</w:t>
      </w:r>
      <w:r>
        <w:rPr>
          <w:rFonts w:hint="eastAsia" w:ascii="Times New Roman" w:hAnsi="Times New Roman" w:eastAsia="方正仿宋_GBK"/>
          <w:sz w:val="32"/>
        </w:rPr>
        <w:t>4</w:t>
      </w:r>
      <w:r>
        <w:rPr>
          <w:rFonts w:hint="eastAsia" w:eastAsia="方正仿宋_GBK"/>
          <w:sz w:val="32"/>
        </w:rPr>
        <w:t>亿元。到</w:t>
      </w:r>
      <w:r>
        <w:rPr>
          <w:rFonts w:hint="eastAsia" w:ascii="Times New Roman" w:hAnsi="Times New Roman" w:eastAsia="方正仿宋_GBK"/>
          <w:sz w:val="32"/>
        </w:rPr>
        <w:t>2025</w:t>
      </w:r>
      <w:r>
        <w:rPr>
          <w:rFonts w:hint="eastAsia" w:eastAsia="方正仿宋_GBK"/>
          <w:sz w:val="32"/>
        </w:rPr>
        <w:t>年，将叶集职业学校打造成职业教育中心、技能培训中心、教师发展中心等综合性学校。加大经费投入，配齐设施设备，到</w:t>
      </w:r>
      <w:r>
        <w:rPr>
          <w:rFonts w:hint="eastAsia" w:ascii="Times New Roman" w:hAnsi="Times New Roman" w:eastAsia="方正仿宋_GBK"/>
          <w:sz w:val="32"/>
        </w:rPr>
        <w:t>2022</w:t>
      </w:r>
      <w:r>
        <w:rPr>
          <w:rFonts w:hint="eastAsia" w:eastAsia="方正仿宋_GBK"/>
          <w:sz w:val="32"/>
        </w:rPr>
        <w:t>年底，职业学校生均仪器设备值达到工科类不低于</w:t>
      </w:r>
      <w:r>
        <w:rPr>
          <w:rFonts w:hint="eastAsia" w:ascii="Times New Roman" w:hAnsi="Times New Roman" w:eastAsia="方正仿宋_GBK"/>
          <w:sz w:val="32"/>
        </w:rPr>
        <w:t>3000</w:t>
      </w:r>
      <w:r>
        <w:rPr>
          <w:rFonts w:hint="eastAsia" w:eastAsia="方正仿宋_GBK"/>
          <w:sz w:val="32"/>
        </w:rPr>
        <w:t>元/生，其他专业不低于</w:t>
      </w:r>
      <w:r>
        <w:rPr>
          <w:rFonts w:hint="eastAsia" w:ascii="Times New Roman" w:hAnsi="Times New Roman" w:eastAsia="方正仿宋_GBK"/>
          <w:sz w:val="32"/>
        </w:rPr>
        <w:t>2500</w:t>
      </w:r>
      <w:r>
        <w:rPr>
          <w:rFonts w:hint="eastAsia" w:eastAsia="方正仿宋_GBK"/>
          <w:sz w:val="32"/>
        </w:rPr>
        <w:t>元/生标准。到</w:t>
      </w:r>
      <w:r>
        <w:rPr>
          <w:rFonts w:hint="eastAsia" w:ascii="Times New Roman" w:hAnsi="Times New Roman" w:eastAsia="方正仿宋_GBK"/>
          <w:sz w:val="32"/>
        </w:rPr>
        <w:t>2023</w:t>
      </w:r>
      <w:r>
        <w:rPr>
          <w:rFonts w:hint="eastAsia" w:eastAsia="方正仿宋_GBK"/>
          <w:sz w:val="32"/>
        </w:rPr>
        <w:t>年建立校外实训基地</w:t>
      </w:r>
      <w:r>
        <w:rPr>
          <w:rFonts w:hint="eastAsia" w:ascii="Times New Roman" w:hAnsi="Times New Roman" w:eastAsia="方正仿宋_GBK"/>
          <w:sz w:val="32"/>
        </w:rPr>
        <w:t>8</w:t>
      </w:r>
      <w:r>
        <w:rPr>
          <w:rFonts w:hint="eastAsia" w:eastAsia="方正仿宋_GBK"/>
          <w:sz w:val="32"/>
        </w:rPr>
        <w:t>个，高校联办专业</w:t>
      </w:r>
      <w:r>
        <w:rPr>
          <w:rFonts w:hint="eastAsia" w:ascii="Times New Roman" w:hAnsi="Times New Roman" w:eastAsia="方正仿宋_GBK"/>
          <w:sz w:val="32"/>
        </w:rPr>
        <w:t>2</w:t>
      </w:r>
      <w:r>
        <w:rPr>
          <w:rFonts w:hint="eastAsia" w:eastAsia="方正仿宋_GBK"/>
          <w:sz w:val="32"/>
        </w:rPr>
        <w:t>个；到</w:t>
      </w:r>
      <w:r>
        <w:rPr>
          <w:rFonts w:hint="eastAsia" w:ascii="Times New Roman" w:hAnsi="Times New Roman" w:eastAsia="方正仿宋_GBK"/>
          <w:sz w:val="32"/>
        </w:rPr>
        <w:t>2025</w:t>
      </w:r>
      <w:r>
        <w:rPr>
          <w:rFonts w:hint="eastAsia" w:eastAsia="方正仿宋_GBK"/>
          <w:sz w:val="32"/>
        </w:rPr>
        <w:t>年，建立校外实训基地</w:t>
      </w:r>
      <w:r>
        <w:rPr>
          <w:rFonts w:hint="eastAsia" w:ascii="Times New Roman" w:hAnsi="Times New Roman" w:eastAsia="方正仿宋_GBK"/>
          <w:sz w:val="32"/>
        </w:rPr>
        <w:t>12</w:t>
      </w:r>
      <w:r>
        <w:rPr>
          <w:rFonts w:hint="eastAsia" w:eastAsia="方正仿宋_GBK"/>
          <w:sz w:val="32"/>
        </w:rPr>
        <w:t>个，高校联办专业</w:t>
      </w:r>
      <w:r>
        <w:rPr>
          <w:rFonts w:hint="eastAsia" w:ascii="Times New Roman" w:hAnsi="Times New Roman" w:eastAsia="方正仿宋_GBK"/>
          <w:sz w:val="32"/>
        </w:rPr>
        <w:t>4</w:t>
      </w:r>
      <w:r>
        <w:rPr>
          <w:rFonts w:hint="eastAsia" w:eastAsia="方正仿宋_GBK"/>
          <w:sz w:val="32"/>
        </w:rPr>
        <w:t>-</w:t>
      </w:r>
      <w:r>
        <w:rPr>
          <w:rFonts w:hint="eastAsia" w:ascii="Times New Roman" w:hAnsi="Times New Roman" w:eastAsia="方正仿宋_GBK"/>
          <w:sz w:val="32"/>
        </w:rPr>
        <w:t>6</w:t>
      </w:r>
      <w:r>
        <w:rPr>
          <w:rFonts w:hint="eastAsia" w:eastAsia="方正仿宋_GBK"/>
          <w:sz w:val="32"/>
        </w:rPr>
        <w:t>个。持续推进联合办学，力争在</w:t>
      </w:r>
      <w:r>
        <w:rPr>
          <w:rFonts w:hint="eastAsia" w:ascii="Times New Roman" w:hAnsi="Times New Roman" w:eastAsia="方正仿宋_GBK"/>
          <w:sz w:val="32"/>
        </w:rPr>
        <w:t>2023</w:t>
      </w:r>
      <w:r>
        <w:rPr>
          <w:rFonts w:hint="eastAsia" w:eastAsia="方正仿宋_GBK"/>
          <w:sz w:val="32"/>
        </w:rPr>
        <w:t>-</w:t>
      </w:r>
      <w:r>
        <w:rPr>
          <w:rFonts w:hint="eastAsia" w:ascii="Times New Roman" w:hAnsi="Times New Roman" w:eastAsia="方正仿宋_GBK"/>
          <w:sz w:val="32"/>
        </w:rPr>
        <w:t>2025</w:t>
      </w:r>
      <w:r>
        <w:rPr>
          <w:rFonts w:hint="eastAsia" w:eastAsia="方正仿宋_GBK"/>
          <w:sz w:val="32"/>
        </w:rPr>
        <w:t>年建设皖西学院本科层次应用技术学院。加大技能培训力度，完善技能培训与技能等级认定工作体系，力争培训规模每年达</w:t>
      </w:r>
      <w:r>
        <w:rPr>
          <w:rFonts w:hint="eastAsia" w:ascii="Times New Roman" w:hAnsi="Times New Roman" w:eastAsia="方正仿宋_GBK"/>
          <w:sz w:val="32"/>
        </w:rPr>
        <w:t>2000</w:t>
      </w:r>
      <w:r>
        <w:rPr>
          <w:rFonts w:hint="eastAsia" w:eastAsia="方正仿宋_GBK"/>
          <w:sz w:val="32"/>
        </w:rPr>
        <w:t>人左右。积极支持皖西当代中专特色建设，实现职业教育错位发展。</w:t>
      </w:r>
    </w:p>
    <w:p w14:paraId="0C156602">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五是重视和促进特殊教育发展。加强普教结合，推进融合教育发展，建立以随班就读为主体，特殊教育为骨干，送教上门为补充的教育方式，确保每个残疾适龄少年儿童接受合适的教育。强化资源与条件保障，力争建成九年一贯制学校。</w:t>
      </w:r>
    </w:p>
    <w:p w14:paraId="73C38986">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六是支持和规范民办教育发展，鼓励社会力量和民间资本提供多样化教育服务。消减民办学校招生数，到</w:t>
      </w:r>
      <w:r>
        <w:rPr>
          <w:rFonts w:hint="eastAsia" w:ascii="Times New Roman" w:hAnsi="Times New Roman" w:eastAsia="方正仿宋_GBK"/>
          <w:sz w:val="32"/>
        </w:rPr>
        <w:t>2022</w:t>
      </w:r>
      <w:r>
        <w:rPr>
          <w:rFonts w:hint="eastAsia" w:eastAsia="方正仿宋_GBK"/>
          <w:sz w:val="32"/>
        </w:rPr>
        <w:t>年</w:t>
      </w:r>
      <w:r>
        <w:rPr>
          <w:rFonts w:hint="eastAsia" w:ascii="Times New Roman" w:hAnsi="Times New Roman" w:eastAsia="方正仿宋_GBK"/>
          <w:sz w:val="32"/>
        </w:rPr>
        <w:t>9</w:t>
      </w:r>
      <w:r>
        <w:rPr>
          <w:rFonts w:hint="eastAsia" w:eastAsia="方正仿宋_GBK"/>
          <w:sz w:val="32"/>
        </w:rPr>
        <w:t>月底前实现民办义务教育学生数占九年义务教育学生总数</w:t>
      </w:r>
      <w:r>
        <w:rPr>
          <w:rFonts w:hint="eastAsia" w:ascii="Times New Roman" w:hAnsi="Times New Roman" w:eastAsia="方正仿宋_GBK"/>
          <w:sz w:val="32"/>
        </w:rPr>
        <w:t>5</w:t>
      </w:r>
      <w:r>
        <w:rPr>
          <w:rFonts w:hint="eastAsia" w:eastAsia="方正仿宋_GBK"/>
          <w:sz w:val="32"/>
        </w:rPr>
        <w:t>%以内的工作目标，全面完成县域内民办义务教育在校生规模占比调控任务。</w:t>
      </w:r>
    </w:p>
    <w:p w14:paraId="641DC089">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七是构建终身教育体系。聚焦系统，加强成人继续教育，老年教育，建设国家开放大学叶集分校；广泛开展社区教育，推进学习型社会建设。</w:t>
      </w:r>
    </w:p>
    <w:p w14:paraId="03097375">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40" w:name="_Toc98185316"/>
      <w:r>
        <w:rPr>
          <w:rFonts w:hint="eastAsia" w:ascii="Times New Roman" w:hAnsi="Times New Roman" w:eastAsia="方正仿宋_GBK"/>
          <w:b/>
          <w:bCs/>
          <w:sz w:val="32"/>
        </w:rPr>
        <w:t>4</w:t>
      </w:r>
      <w:r>
        <w:rPr>
          <w:rFonts w:hint="eastAsia" w:eastAsia="方正仿宋_GBK"/>
          <w:b/>
          <w:bCs/>
          <w:sz w:val="32"/>
        </w:rPr>
        <w:t>．全面提高教育质量</w:t>
      </w:r>
      <w:bookmarkEnd w:id="40"/>
    </w:p>
    <w:p w14:paraId="055892E8">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一是着力加强常规管理。加大备课、授课、作业批改、考试等教学各环节管理，采用随机抽查、专题调研、专项指导等形式，加大教学业务检查和专项指导力度。注重业务检查工作的总结分析，及时推广先进典型。加强薄弱学校指导、调研，开展“送教下乡”活动。全面贯彻国家课程方案，开齐开足课程。加强音、体、美、思政、地理、生物、科学、信息技术、综合实践活动等学科的教学指导。</w:t>
      </w:r>
    </w:p>
    <w:p w14:paraId="01389877">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二是着力推进质量监测。指导学校、教师改进方法，提高效率。按照“双减”要求，结合学校办学情况，综合评价教学质量，充分发挥教育教学评价导向作用，减负增效，促进教育教学质量提升。</w:t>
      </w:r>
    </w:p>
    <w:p w14:paraId="1CB67E55">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三是着力强化教学研究。加大教研力度，发挥专兼职教研员教科研引领作用，开展优质课评选，举办“教坛新星”“教坛中坚”“教坛宿将”评选等活动。采取“请进来、走出去”等方式提升教师专业水平。组织开展不同层次的研讨、备课、观摩、论坛、调研、讲座等活动，提高教师专业素养。发挥名师工作室作用，促进教师专业发展。继续推进名师工作室建设，到</w:t>
      </w:r>
      <w:r>
        <w:rPr>
          <w:rFonts w:hint="eastAsia" w:ascii="Times New Roman" w:hAnsi="Times New Roman" w:eastAsia="方正仿宋_GBK"/>
          <w:sz w:val="32"/>
        </w:rPr>
        <w:t>2025</w:t>
      </w:r>
      <w:r>
        <w:rPr>
          <w:rFonts w:hint="eastAsia" w:eastAsia="方正仿宋_GBK"/>
          <w:sz w:val="32"/>
        </w:rPr>
        <w:t>年至少建成</w:t>
      </w:r>
      <w:r>
        <w:rPr>
          <w:rFonts w:hint="eastAsia" w:ascii="Times New Roman" w:hAnsi="Times New Roman" w:eastAsia="方正仿宋_GBK"/>
          <w:sz w:val="32"/>
        </w:rPr>
        <w:t>15</w:t>
      </w:r>
      <w:r>
        <w:rPr>
          <w:rFonts w:hint="eastAsia" w:eastAsia="方正仿宋_GBK"/>
          <w:sz w:val="32"/>
        </w:rPr>
        <w:t>个区级名师工作室，力争建成</w:t>
      </w:r>
      <w:r>
        <w:rPr>
          <w:rFonts w:hint="eastAsia" w:ascii="Times New Roman" w:hAnsi="Times New Roman" w:eastAsia="方正仿宋_GBK"/>
          <w:sz w:val="32"/>
        </w:rPr>
        <w:t>3</w:t>
      </w:r>
      <w:r>
        <w:rPr>
          <w:rFonts w:hint="eastAsia" w:eastAsia="方正仿宋_GBK"/>
          <w:sz w:val="32"/>
        </w:rPr>
        <w:t>个市级名师工作室，以名师工作室所在校为基础，建设学科教研基地，辐射引领，提升教学水平。</w:t>
      </w:r>
    </w:p>
    <w:p w14:paraId="49185425">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四是着力优化教学管理。坚持立德树人，落实“双减”政策，突出“五育并举”，强化教学目标、过程、结果管理，提升教学管理能力，提高教学质量和效益，逐步赶超周边县区教育水平。</w:t>
      </w:r>
    </w:p>
    <w:p w14:paraId="2C82E8AA">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五是着力打造品牌学校。建强安师大叶集附中，发挥合作办学优势，将孙岗初中办成安师大叶集附中初中部，重点培养优质生源，提高输送“双一流”高校生源数量和质量。加快叶集明强学校、叶集实验学校、叶集一小、叶集二小特色学校建设力度，力争实现市内一流、省内外有影响力。积极争取国家贫困地区高校招生专项计划政策。</w:t>
      </w:r>
    </w:p>
    <w:p w14:paraId="2E9DB781">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41" w:name="_Toc98185317"/>
      <w:r>
        <w:rPr>
          <w:rFonts w:hint="eastAsia" w:ascii="Times New Roman" w:hAnsi="Times New Roman" w:eastAsia="方正仿宋_GBK"/>
          <w:b/>
          <w:bCs/>
          <w:sz w:val="32"/>
        </w:rPr>
        <w:t>5</w:t>
      </w:r>
      <w:r>
        <w:rPr>
          <w:rFonts w:hint="eastAsia" w:eastAsia="方正仿宋_GBK"/>
          <w:b/>
          <w:bCs/>
          <w:sz w:val="32"/>
        </w:rPr>
        <w:t>．深化教育领域改革</w:t>
      </w:r>
      <w:bookmarkEnd w:id="41"/>
    </w:p>
    <w:p w14:paraId="1B5721E2">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深化办学体制改革，推进叶集职业学校与知名院校联合办学，设立本科学科专业。深化教学改革，落实高考改革方案，推进中考制度革新。深化教育督导改革，完善机构设置，加强队伍建设，健全教育评估监测机制。</w:t>
      </w:r>
    </w:p>
    <w:p w14:paraId="3D431079">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42" w:name="_Toc98185318"/>
      <w:r>
        <w:rPr>
          <w:rFonts w:hint="eastAsia" w:ascii="Times New Roman" w:hAnsi="Times New Roman" w:eastAsia="方正仿宋_GBK"/>
          <w:b/>
          <w:bCs/>
          <w:sz w:val="32"/>
        </w:rPr>
        <w:t>6</w:t>
      </w:r>
      <w:r>
        <w:rPr>
          <w:rFonts w:hint="eastAsia" w:eastAsia="方正仿宋_GBK"/>
          <w:b/>
          <w:bCs/>
          <w:sz w:val="32"/>
        </w:rPr>
        <w:t>．全面提升师资力量</w:t>
      </w:r>
      <w:bookmarkEnd w:id="42"/>
    </w:p>
    <w:p w14:paraId="01F6D3C1">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一是加强师德师风建设。按照政治要强、情怀要深、思维要新、视野要广、人格要正的要求，加强教师师德师风建设。认真落实中小学幼儿园教师职业行为十项准则，加强教师思想政治、理想信念、职业道德、法治教育、心理健康教育，推动师德师风长效化、制度化。把师德师风作为教师素质的第一标准，把师德表现作为教师定期注册、职称评审等首要要求。</w:t>
      </w:r>
    </w:p>
    <w:p w14:paraId="2D49D5F7">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二是实施筑巢引凤工程。健全教育干部、教师补充机制，以实际学生数动态调整中小学教师编制，释放农村存量编制，单独核定幼儿教师编制，充分发挥事业单位编制周转池调节作用。持续实施高层次人才引进政策，大力推行校园招聘，开通绿色通道，简化招聘程序，灵活招聘方式，充实高学历、高素质教师人才队伍。</w:t>
      </w:r>
    </w:p>
    <w:p w14:paraId="4A37EA6B">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三是实施名师名校长培育工程。设立区级教师发展和专业培训机构，加强新入岗教师培训及学科带头人、骨干教师等教学名师队伍培养，努力培育一批师德高尚、业务精湛、业绩卓著、群众公认的教学名师；造就一批政治过硬、品德高尚，思维新、善管理，创新意识强、办学有特色的名校长；建设一批资源共享、智慧共生、全员提升的“名师工作室”“名校长工作室”。力争五年内培养造就</w:t>
      </w:r>
      <w:r>
        <w:rPr>
          <w:rFonts w:hint="eastAsia" w:ascii="Times New Roman" w:hAnsi="Times New Roman" w:eastAsia="方正仿宋_GBK"/>
          <w:sz w:val="32"/>
        </w:rPr>
        <w:t>2</w:t>
      </w:r>
      <w:r>
        <w:rPr>
          <w:rFonts w:hint="eastAsia" w:eastAsia="方正仿宋_GBK"/>
          <w:sz w:val="32"/>
        </w:rPr>
        <w:t>-</w:t>
      </w:r>
      <w:r>
        <w:rPr>
          <w:rFonts w:hint="eastAsia" w:ascii="Times New Roman" w:hAnsi="Times New Roman" w:eastAsia="方正仿宋_GBK"/>
          <w:sz w:val="32"/>
        </w:rPr>
        <w:t>3</w:t>
      </w:r>
      <w:r>
        <w:rPr>
          <w:rFonts w:hint="eastAsia" w:eastAsia="方正仿宋_GBK"/>
          <w:sz w:val="32"/>
        </w:rPr>
        <w:t>名省级名师名校长、</w:t>
      </w:r>
      <w:r>
        <w:rPr>
          <w:rFonts w:hint="eastAsia" w:ascii="Times New Roman" w:hAnsi="Times New Roman" w:eastAsia="方正仿宋_GBK"/>
          <w:sz w:val="32"/>
        </w:rPr>
        <w:t>5</w:t>
      </w:r>
      <w:r>
        <w:rPr>
          <w:rFonts w:hint="eastAsia" w:eastAsia="方正仿宋_GBK"/>
          <w:sz w:val="32"/>
        </w:rPr>
        <w:t>-</w:t>
      </w:r>
      <w:r>
        <w:rPr>
          <w:rFonts w:hint="eastAsia" w:ascii="Times New Roman" w:hAnsi="Times New Roman" w:eastAsia="方正仿宋_GBK"/>
          <w:sz w:val="32"/>
        </w:rPr>
        <w:t>10</w:t>
      </w:r>
      <w:r>
        <w:rPr>
          <w:rFonts w:hint="eastAsia" w:eastAsia="方正仿宋_GBK"/>
          <w:sz w:val="32"/>
        </w:rPr>
        <w:t>名市级名师名校长、</w:t>
      </w:r>
      <w:r>
        <w:rPr>
          <w:rFonts w:hint="eastAsia" w:ascii="Times New Roman" w:hAnsi="Times New Roman" w:eastAsia="方正仿宋_GBK"/>
          <w:sz w:val="32"/>
        </w:rPr>
        <w:t>80</w:t>
      </w:r>
      <w:r>
        <w:rPr>
          <w:rFonts w:hint="eastAsia" w:eastAsia="方正仿宋_GBK"/>
          <w:sz w:val="32"/>
        </w:rPr>
        <w:t>-</w:t>
      </w:r>
      <w:r>
        <w:rPr>
          <w:rFonts w:hint="eastAsia" w:ascii="Times New Roman" w:hAnsi="Times New Roman" w:eastAsia="方正仿宋_GBK"/>
          <w:sz w:val="32"/>
        </w:rPr>
        <w:t>100</w:t>
      </w:r>
      <w:r>
        <w:rPr>
          <w:rFonts w:hint="eastAsia" w:eastAsia="方正仿宋_GBK"/>
          <w:sz w:val="32"/>
        </w:rPr>
        <w:t>名区级名师名校长。建立名师名校长成长激励机制，择优推送一批名师名校长成为区内拔尖人才。</w:t>
      </w:r>
    </w:p>
    <w:p w14:paraId="5200F73D">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四是实施暖心保障工程。稳步推进中小学教师“县管校聘”管理改革工作，深化一次性奖励分配制度，设立班主任工作专项津贴，提高看护费用补助标准，增加教师职评岗位指标，按实有教师数设岗，突出教学教研成果在职称评聘中的权重，激发队伍活力和干事创业的积极性。实施教师周转宿舍工程，保障教师安居乐业。</w:t>
      </w:r>
    </w:p>
    <w:p w14:paraId="2D505191">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43" w:name="_Toc98185319"/>
      <w:r>
        <w:rPr>
          <w:rFonts w:hint="eastAsia" w:ascii="Times New Roman" w:hAnsi="Times New Roman" w:eastAsia="方正仿宋_GBK"/>
          <w:b/>
          <w:bCs/>
          <w:sz w:val="32"/>
        </w:rPr>
        <w:t>7</w:t>
      </w:r>
      <w:r>
        <w:rPr>
          <w:rFonts w:hint="eastAsia" w:eastAsia="方正仿宋_GBK"/>
          <w:b/>
          <w:bCs/>
          <w:sz w:val="32"/>
        </w:rPr>
        <w:t>．实施智慧教育工程</w:t>
      </w:r>
      <w:bookmarkEnd w:id="43"/>
    </w:p>
    <w:p w14:paraId="66F23F0D">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推进“互联网+教育”，通过“互联网+政务服务”“互联网+线上教学”“互联网+明厨亮灶”“互联网+平安校园建设”，提升学校信息化基础设施与教育信息化应用水平。推进智慧学校建设，实现学校智慧课堂全覆盖，促进信息技术与教育教学深度融合应用。实施教师信息技术能力提升工程，运用网络平台开展“名师课堂”“名校课堂”“翻转课堂”“网络教研”等教学教研活动。免费为农村和边远贫困地区学校提供信息化学习资源，加快缩小城乡教育差距。</w:t>
      </w:r>
    </w:p>
    <w:p w14:paraId="185DEB99">
      <w:pPr>
        <w:keepNext w:val="0"/>
        <w:keepLines w:val="0"/>
        <w:pageBreakBefore w:val="0"/>
        <w:kinsoku/>
        <w:wordWrap/>
        <w:overflowPunct/>
        <w:topLinePunct w:val="0"/>
        <w:autoSpaceDE/>
        <w:autoSpaceDN/>
        <w:bidi w:val="0"/>
        <w:adjustRightInd/>
        <w:snapToGrid/>
        <w:spacing w:line="590" w:lineRule="exact"/>
        <w:ind w:firstLine="608" w:firstLineChars="200"/>
        <w:outlineLvl w:val="2"/>
        <w:rPr>
          <w:rFonts w:eastAsia="方正仿宋_GBK"/>
          <w:b/>
          <w:bCs/>
          <w:sz w:val="32"/>
        </w:rPr>
      </w:pPr>
      <w:bookmarkStart w:id="44" w:name="_Toc98185320"/>
      <w:r>
        <w:rPr>
          <w:rFonts w:hint="eastAsia" w:ascii="Times New Roman" w:hAnsi="Times New Roman" w:eastAsia="方正仿宋_GBK"/>
          <w:b/>
          <w:bCs/>
          <w:sz w:val="32"/>
        </w:rPr>
        <w:t>8</w:t>
      </w:r>
      <w:r>
        <w:rPr>
          <w:rFonts w:hint="eastAsia" w:eastAsia="方正仿宋_GBK"/>
          <w:b/>
          <w:bCs/>
          <w:sz w:val="32"/>
        </w:rPr>
        <w:t>．维护教育系统安全稳定</w:t>
      </w:r>
      <w:bookmarkEnd w:id="44"/>
    </w:p>
    <w:p w14:paraId="3C4216D0">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落实校园安全“三防四率”（“三防”即人防、物防、技防；“四率”即专职保安配备率</w:t>
      </w:r>
      <w:r>
        <w:rPr>
          <w:rFonts w:hint="eastAsia" w:ascii="Times New Roman" w:hAnsi="Times New Roman" w:eastAsia="方正仿宋_GBK"/>
          <w:sz w:val="32"/>
        </w:rPr>
        <w:t>100</w:t>
      </w:r>
      <w:r>
        <w:rPr>
          <w:rFonts w:hint="eastAsia" w:eastAsia="方正仿宋_GBK"/>
          <w:sz w:val="32"/>
        </w:rPr>
        <w:t>%，“护学岗”设置率</w:t>
      </w:r>
      <w:r>
        <w:rPr>
          <w:rFonts w:hint="eastAsia" w:ascii="Times New Roman" w:hAnsi="Times New Roman" w:eastAsia="方正仿宋_GBK"/>
          <w:sz w:val="32"/>
        </w:rPr>
        <w:t>100</w:t>
      </w:r>
      <w:r>
        <w:rPr>
          <w:rFonts w:hint="eastAsia" w:eastAsia="方正仿宋_GBK"/>
          <w:sz w:val="32"/>
        </w:rPr>
        <w:t>%，校园封闭化管理率</w:t>
      </w:r>
      <w:r>
        <w:rPr>
          <w:rFonts w:hint="eastAsia" w:ascii="Times New Roman" w:hAnsi="Times New Roman" w:eastAsia="方正仿宋_GBK"/>
          <w:sz w:val="32"/>
        </w:rPr>
        <w:t>100</w:t>
      </w:r>
      <w:r>
        <w:rPr>
          <w:rFonts w:hint="eastAsia" w:eastAsia="方正仿宋_GBK"/>
          <w:sz w:val="32"/>
        </w:rPr>
        <w:t>%，一键式报警装置和视频监控系统安装联网率</w:t>
      </w:r>
      <w:r>
        <w:rPr>
          <w:rFonts w:hint="eastAsia" w:ascii="Times New Roman" w:hAnsi="Times New Roman" w:eastAsia="方正仿宋_GBK"/>
          <w:sz w:val="32"/>
        </w:rPr>
        <w:t>100</w:t>
      </w:r>
      <w:r>
        <w:rPr>
          <w:rFonts w:hint="eastAsia" w:eastAsia="方正仿宋_GBK"/>
          <w:sz w:val="32"/>
        </w:rPr>
        <w:t>%）要求，加强学校安保队伍建设，足额补充安保器材，提升校园安防科技水平，压实校园安全责任，拉紧责任链条。抓好学生防欺凌、防诈骗等安全知识教育，提升安全意识，增强自我安全防护能力。深入开展平安校园、文明校园、绿色校园、和谐校园创建活动。抓好学生餐饮安全，杜绝食物中毒等事件发生。抓好学生身心安全，注重传染病和心理疾病预防。加强校车安全监管。抓好校园意识形态安全和网络安全，营造健康的教育发展环境。加强师生安全及生命教育，提高预防火灾、应急避险和防范违法犯罪活动能力。加强校园和周边环境治安综合治理，杜绝伤害学生事件发生。</w:t>
      </w:r>
    </w:p>
    <w:p w14:paraId="54CD83F6">
      <w:pPr>
        <w:keepNext w:val="0"/>
        <w:keepLines w:val="0"/>
        <w:pageBreakBefore w:val="0"/>
        <w:kinsoku/>
        <w:wordWrap/>
        <w:overflowPunct/>
        <w:topLinePunct w:val="0"/>
        <w:autoSpaceDE/>
        <w:autoSpaceDN/>
        <w:bidi w:val="0"/>
        <w:adjustRightInd/>
        <w:snapToGrid/>
        <w:spacing w:line="590" w:lineRule="exact"/>
        <w:ind w:firstLine="608" w:firstLineChars="200"/>
        <w:outlineLvl w:val="0"/>
        <w:rPr>
          <w:rFonts w:eastAsia="方正黑体_GBK"/>
          <w:sz w:val="32"/>
        </w:rPr>
      </w:pPr>
      <w:bookmarkStart w:id="45" w:name="_Toc98185321"/>
      <w:r>
        <w:rPr>
          <w:rFonts w:hint="eastAsia" w:eastAsia="方正黑体_GBK"/>
          <w:sz w:val="32"/>
        </w:rPr>
        <w:t>五、“十四五”期间叶集教育事业发展的重点工程</w:t>
      </w:r>
      <w:bookmarkEnd w:id="45"/>
    </w:p>
    <w:p w14:paraId="431529BB">
      <w:pPr>
        <w:keepNext w:val="0"/>
        <w:keepLines w:val="0"/>
        <w:pageBreakBefore w:val="0"/>
        <w:kinsoku/>
        <w:wordWrap/>
        <w:overflowPunct/>
        <w:topLinePunct w:val="0"/>
        <w:autoSpaceDE/>
        <w:autoSpaceDN/>
        <w:bidi w:val="0"/>
        <w:adjustRightInd/>
        <w:snapToGrid/>
        <w:spacing w:line="590" w:lineRule="exact"/>
        <w:ind w:firstLine="608" w:firstLineChars="200"/>
        <w:outlineLvl w:val="1"/>
        <w:rPr>
          <w:rFonts w:eastAsia="方正楷体_GBK"/>
          <w:sz w:val="32"/>
        </w:rPr>
      </w:pPr>
      <w:bookmarkStart w:id="46" w:name="_Toc98185322"/>
      <w:r>
        <w:rPr>
          <w:rFonts w:hint="eastAsia" w:eastAsia="方正楷体_GBK"/>
          <w:sz w:val="32"/>
        </w:rPr>
        <w:t>（一）学前教育促进工程</w:t>
      </w:r>
      <w:bookmarkEnd w:id="46"/>
    </w:p>
    <w:p w14:paraId="579C5100">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建好乡镇中心园，建强城区公办园。城区每</w:t>
      </w:r>
      <w:r>
        <w:rPr>
          <w:rFonts w:hint="eastAsia" w:ascii="Times New Roman" w:hAnsi="Times New Roman" w:eastAsia="方正仿宋_GBK"/>
          <w:sz w:val="32"/>
        </w:rPr>
        <w:t>3</w:t>
      </w:r>
      <w:r>
        <w:rPr>
          <w:rFonts w:hint="eastAsia" w:eastAsia="方正仿宋_GBK"/>
          <w:sz w:val="32"/>
        </w:rPr>
        <w:t>万常住人口至少建设</w:t>
      </w:r>
      <w:r>
        <w:rPr>
          <w:rFonts w:hint="eastAsia" w:ascii="Times New Roman" w:hAnsi="Times New Roman" w:eastAsia="方正仿宋_GBK"/>
          <w:sz w:val="32"/>
        </w:rPr>
        <w:t>1</w:t>
      </w:r>
      <w:r>
        <w:rPr>
          <w:rFonts w:hint="eastAsia" w:eastAsia="方正仿宋_GBK"/>
          <w:sz w:val="32"/>
        </w:rPr>
        <w:t>所公办幼儿园。每个乡镇至少办好</w:t>
      </w:r>
      <w:r>
        <w:rPr>
          <w:rFonts w:hint="eastAsia" w:ascii="Times New Roman" w:hAnsi="Times New Roman" w:eastAsia="方正仿宋_GBK"/>
          <w:sz w:val="32"/>
        </w:rPr>
        <w:t>1</w:t>
      </w:r>
      <w:r>
        <w:rPr>
          <w:rFonts w:hint="eastAsia" w:eastAsia="方正仿宋_GBK"/>
          <w:sz w:val="32"/>
        </w:rPr>
        <w:t>所公办中心幼儿园。到</w:t>
      </w:r>
      <w:r>
        <w:rPr>
          <w:rFonts w:hint="eastAsia" w:ascii="Times New Roman" w:hAnsi="Times New Roman" w:eastAsia="方正仿宋_GBK"/>
          <w:sz w:val="32"/>
        </w:rPr>
        <w:t>2025</w:t>
      </w:r>
      <w:r>
        <w:rPr>
          <w:rFonts w:hint="eastAsia" w:eastAsia="方正仿宋_GBK"/>
          <w:sz w:val="32"/>
        </w:rPr>
        <w:t>年，新建公办园</w:t>
      </w:r>
      <w:r>
        <w:rPr>
          <w:rFonts w:ascii="Times New Roman" w:hAnsi="Times New Roman" w:eastAsia="方正仿宋_GBK"/>
          <w:sz w:val="32"/>
        </w:rPr>
        <w:t>8</w:t>
      </w:r>
      <w:r>
        <w:rPr>
          <w:rFonts w:hint="eastAsia" w:eastAsia="方正仿宋_GBK"/>
          <w:sz w:val="32"/>
        </w:rPr>
        <w:t>所（其中城区</w:t>
      </w:r>
      <w:r>
        <w:rPr>
          <w:rFonts w:hint="eastAsia" w:ascii="Times New Roman" w:hAnsi="Times New Roman" w:eastAsia="方正仿宋_GBK"/>
          <w:sz w:val="32"/>
        </w:rPr>
        <w:t>5</w:t>
      </w:r>
      <w:r>
        <w:rPr>
          <w:rFonts w:hint="eastAsia" w:eastAsia="方正仿宋_GBK"/>
          <w:sz w:val="32"/>
        </w:rPr>
        <w:t>所），改扩建（续）公办园</w:t>
      </w:r>
      <w:r>
        <w:rPr>
          <w:rFonts w:hint="eastAsia" w:ascii="Times New Roman" w:hAnsi="Times New Roman" w:eastAsia="方正仿宋_GBK"/>
          <w:sz w:val="32"/>
        </w:rPr>
        <w:t>1</w:t>
      </w:r>
      <w:r>
        <w:rPr>
          <w:rFonts w:hint="eastAsia" w:eastAsia="方正仿宋_GBK"/>
          <w:sz w:val="32"/>
        </w:rPr>
        <w:t>所，建筑总面积约</w:t>
      </w:r>
      <w:r>
        <w:rPr>
          <w:rFonts w:hint="eastAsia" w:ascii="Times New Roman" w:hAnsi="Times New Roman" w:eastAsia="方正仿宋_GBK"/>
          <w:sz w:val="32"/>
        </w:rPr>
        <w:t>2</w:t>
      </w:r>
      <w:r>
        <w:rPr>
          <w:rFonts w:ascii="Times New Roman" w:hAnsi="Times New Roman" w:eastAsia="方正仿宋_GBK"/>
          <w:sz w:val="32"/>
        </w:rPr>
        <w:t>6</w:t>
      </w:r>
      <w:r>
        <w:rPr>
          <w:rFonts w:hint="eastAsia" w:ascii="Times New Roman" w:hAnsi="Times New Roman" w:eastAsia="方正仿宋_GBK"/>
          <w:sz w:val="32"/>
        </w:rPr>
        <w:t>000</w:t>
      </w:r>
      <w:r>
        <w:rPr>
          <w:rFonts w:hint="eastAsia" w:eastAsia="方正仿宋_GBK"/>
          <w:sz w:val="32"/>
        </w:rPr>
        <w:t>平方米，总投资</w:t>
      </w:r>
      <w:r>
        <w:rPr>
          <w:rFonts w:hint="eastAsia" w:ascii="Times New Roman" w:hAnsi="Times New Roman" w:eastAsia="方正仿宋_GBK"/>
          <w:sz w:val="32"/>
        </w:rPr>
        <w:t>2</w:t>
      </w:r>
      <w:r>
        <w:rPr>
          <w:rFonts w:hint="eastAsia" w:eastAsia="方正仿宋_GBK"/>
          <w:sz w:val="32"/>
        </w:rPr>
        <w:t>.</w:t>
      </w:r>
      <w:r>
        <w:rPr>
          <w:rFonts w:ascii="Times New Roman" w:hAnsi="Times New Roman" w:eastAsia="方正仿宋_GBK"/>
          <w:sz w:val="32"/>
        </w:rPr>
        <w:t>4</w:t>
      </w:r>
      <w:r>
        <w:rPr>
          <w:rFonts w:hint="eastAsia" w:eastAsia="方正仿宋_GBK"/>
          <w:sz w:val="32"/>
        </w:rPr>
        <w:t>亿元。争创市级示范园</w:t>
      </w:r>
      <w:r>
        <w:rPr>
          <w:rFonts w:hint="eastAsia" w:ascii="Times New Roman" w:hAnsi="Times New Roman" w:eastAsia="方正仿宋_GBK"/>
          <w:sz w:val="32"/>
        </w:rPr>
        <w:t>5</w:t>
      </w:r>
      <w:r>
        <w:rPr>
          <w:rFonts w:hint="eastAsia" w:eastAsia="方正仿宋_GBK"/>
          <w:sz w:val="32"/>
        </w:rPr>
        <w:t>所。学前三年毛入园率达到</w:t>
      </w:r>
      <w:r>
        <w:rPr>
          <w:rFonts w:hint="eastAsia" w:ascii="Times New Roman" w:hAnsi="Times New Roman" w:eastAsia="方正仿宋_GBK"/>
          <w:sz w:val="32"/>
        </w:rPr>
        <w:t>95</w:t>
      </w:r>
      <w:r>
        <w:rPr>
          <w:rFonts w:hint="eastAsia" w:eastAsia="方正仿宋_GBK"/>
          <w:sz w:val="32"/>
        </w:rPr>
        <w:t>%以上，普惠率达到</w:t>
      </w:r>
      <w:r>
        <w:rPr>
          <w:rFonts w:hint="eastAsia" w:ascii="Times New Roman" w:hAnsi="Times New Roman" w:eastAsia="方正仿宋_GBK"/>
          <w:sz w:val="32"/>
        </w:rPr>
        <w:t>85</w:t>
      </w:r>
      <w:r>
        <w:rPr>
          <w:rFonts w:hint="eastAsia" w:eastAsia="方正仿宋_GBK"/>
          <w:sz w:val="32"/>
        </w:rPr>
        <w:t>%以上，公办园在园幼儿占比达到</w:t>
      </w:r>
      <w:r>
        <w:rPr>
          <w:rFonts w:hint="eastAsia" w:ascii="Times New Roman" w:hAnsi="Times New Roman" w:eastAsia="方正仿宋_GBK"/>
          <w:sz w:val="32"/>
        </w:rPr>
        <w:t>55</w:t>
      </w:r>
      <w:r>
        <w:rPr>
          <w:rFonts w:hint="eastAsia" w:eastAsia="方正仿宋_GBK"/>
          <w:sz w:val="32"/>
        </w:rPr>
        <w:t>%以上。</w:t>
      </w:r>
    </w:p>
    <w:p w14:paraId="4EEA9E85">
      <w:pPr>
        <w:keepNext w:val="0"/>
        <w:keepLines w:val="0"/>
        <w:pageBreakBefore w:val="0"/>
        <w:kinsoku/>
        <w:wordWrap/>
        <w:overflowPunct/>
        <w:topLinePunct w:val="0"/>
        <w:autoSpaceDE/>
        <w:autoSpaceDN/>
        <w:bidi w:val="0"/>
        <w:adjustRightInd/>
        <w:snapToGrid/>
        <w:spacing w:line="590" w:lineRule="exact"/>
        <w:ind w:firstLine="608" w:firstLineChars="200"/>
        <w:outlineLvl w:val="1"/>
        <w:rPr>
          <w:rFonts w:eastAsia="方正楷体_GBK"/>
          <w:sz w:val="32"/>
        </w:rPr>
      </w:pPr>
      <w:bookmarkStart w:id="47" w:name="_Toc98185323"/>
      <w:r>
        <w:rPr>
          <w:rFonts w:hint="eastAsia" w:eastAsia="方正楷体_GBK"/>
          <w:sz w:val="32"/>
        </w:rPr>
        <w:t>（二）义务教育优质工程</w:t>
      </w:r>
      <w:bookmarkEnd w:id="47"/>
    </w:p>
    <w:p w14:paraId="5CA43546">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推进义务教育优质均衡争创工程前期工作。“十四五”期间，力争完成对现有学生数</w:t>
      </w:r>
      <w:r>
        <w:rPr>
          <w:rFonts w:hint="eastAsia" w:ascii="Times New Roman" w:hAnsi="Times New Roman" w:eastAsia="方正仿宋_GBK"/>
          <w:sz w:val="32"/>
        </w:rPr>
        <w:t>100</w:t>
      </w:r>
      <w:r>
        <w:rPr>
          <w:rFonts w:hint="eastAsia" w:eastAsia="方正仿宋_GBK"/>
          <w:sz w:val="32"/>
        </w:rPr>
        <w:t>人以下</w:t>
      </w:r>
      <w:r>
        <w:rPr>
          <w:rFonts w:hint="eastAsia" w:ascii="Times New Roman" w:hAnsi="Times New Roman" w:eastAsia="方正仿宋_GBK"/>
          <w:sz w:val="32"/>
        </w:rPr>
        <w:t>37</w:t>
      </w:r>
      <w:r>
        <w:rPr>
          <w:rFonts w:hint="eastAsia" w:eastAsia="方正仿宋_GBK"/>
          <w:sz w:val="32"/>
        </w:rPr>
        <w:t>所学校有效整合</w:t>
      </w:r>
      <w:r>
        <w:rPr>
          <w:rFonts w:hint="eastAsia" w:ascii="Times New Roman" w:hAnsi="Times New Roman" w:eastAsia="方正仿宋_GBK"/>
          <w:sz w:val="32"/>
        </w:rPr>
        <w:t>60</w:t>
      </w:r>
      <w:r>
        <w:rPr>
          <w:rFonts w:hint="eastAsia" w:eastAsia="方正仿宋_GBK"/>
          <w:sz w:val="32"/>
        </w:rPr>
        <w:t>%以上的工作目标。新建小学</w:t>
      </w:r>
      <w:r>
        <w:rPr>
          <w:rFonts w:hint="eastAsia" w:ascii="Times New Roman" w:hAnsi="Times New Roman" w:eastAsia="方正仿宋_GBK"/>
          <w:sz w:val="32"/>
        </w:rPr>
        <w:t>2</w:t>
      </w:r>
      <w:r>
        <w:rPr>
          <w:rFonts w:hint="eastAsia" w:eastAsia="方正仿宋_GBK"/>
          <w:sz w:val="32"/>
        </w:rPr>
        <w:t>所，初中</w:t>
      </w:r>
      <w:r>
        <w:rPr>
          <w:rFonts w:hint="eastAsia" w:ascii="Times New Roman" w:hAnsi="Times New Roman" w:eastAsia="方正仿宋_GBK"/>
          <w:sz w:val="32"/>
        </w:rPr>
        <w:t>1</w:t>
      </w:r>
      <w:r>
        <w:rPr>
          <w:rFonts w:hint="eastAsia" w:eastAsia="方正仿宋_GBK"/>
          <w:sz w:val="32"/>
        </w:rPr>
        <w:t>所；改扩建初中</w:t>
      </w:r>
      <w:r>
        <w:rPr>
          <w:rFonts w:hint="eastAsia" w:ascii="Times New Roman" w:hAnsi="Times New Roman" w:eastAsia="方正仿宋_GBK"/>
          <w:sz w:val="32"/>
        </w:rPr>
        <w:t>1</w:t>
      </w:r>
      <w:r>
        <w:rPr>
          <w:rFonts w:hint="eastAsia" w:eastAsia="方正仿宋_GBK"/>
          <w:sz w:val="32"/>
        </w:rPr>
        <w:t>所，九年一贯制学校</w:t>
      </w:r>
      <w:r>
        <w:rPr>
          <w:rFonts w:hint="eastAsia" w:ascii="Times New Roman" w:hAnsi="Times New Roman" w:eastAsia="方正仿宋_GBK"/>
          <w:sz w:val="32"/>
        </w:rPr>
        <w:t>1</w:t>
      </w:r>
      <w:r>
        <w:rPr>
          <w:rFonts w:hint="eastAsia" w:eastAsia="方正仿宋_GBK"/>
          <w:sz w:val="32"/>
        </w:rPr>
        <w:t>所。统筹推进教育建设项目，按优质教育均衡学校建设标准新建改建教学用房</w:t>
      </w:r>
      <w:r>
        <w:rPr>
          <w:rFonts w:hint="eastAsia" w:ascii="Times New Roman" w:hAnsi="Times New Roman" w:eastAsia="方正仿宋_GBK"/>
          <w:sz w:val="32"/>
        </w:rPr>
        <w:t>17</w:t>
      </w:r>
      <w:r>
        <w:rPr>
          <w:rFonts w:hint="eastAsia" w:eastAsia="方正仿宋_GBK"/>
          <w:sz w:val="32"/>
        </w:rPr>
        <w:t>.</w:t>
      </w:r>
      <w:r>
        <w:rPr>
          <w:rFonts w:hint="eastAsia" w:ascii="Times New Roman" w:hAnsi="Times New Roman" w:eastAsia="方正仿宋_GBK"/>
          <w:sz w:val="32"/>
        </w:rPr>
        <w:t>2</w:t>
      </w:r>
      <w:r>
        <w:rPr>
          <w:rFonts w:hint="eastAsia" w:eastAsia="方正仿宋_GBK"/>
          <w:sz w:val="32"/>
        </w:rPr>
        <w:t>万平方米，计划总投资</w:t>
      </w:r>
      <w:r>
        <w:rPr>
          <w:rFonts w:hint="eastAsia" w:ascii="Times New Roman" w:hAnsi="Times New Roman" w:eastAsia="方正仿宋_GBK"/>
          <w:sz w:val="32"/>
        </w:rPr>
        <w:t>5</w:t>
      </w:r>
      <w:r>
        <w:rPr>
          <w:rFonts w:hint="eastAsia" w:eastAsia="方正仿宋_GBK"/>
          <w:sz w:val="32"/>
        </w:rPr>
        <w:t>.</w:t>
      </w:r>
      <w:r>
        <w:rPr>
          <w:rFonts w:hint="eastAsia" w:ascii="Times New Roman" w:hAnsi="Times New Roman" w:eastAsia="方正仿宋_GBK"/>
          <w:sz w:val="32"/>
        </w:rPr>
        <w:t>34</w:t>
      </w:r>
      <w:r>
        <w:rPr>
          <w:rFonts w:hint="eastAsia" w:eastAsia="方正仿宋_GBK"/>
          <w:sz w:val="32"/>
        </w:rPr>
        <w:t>亿元。继续实施薄弱学校能力提升工程，“十四五”期间，新建改造运动场面积</w:t>
      </w:r>
      <w:r>
        <w:rPr>
          <w:rFonts w:hint="eastAsia" w:ascii="Times New Roman" w:hAnsi="Times New Roman" w:eastAsia="方正仿宋_GBK"/>
          <w:sz w:val="32"/>
        </w:rPr>
        <w:t>30000</w:t>
      </w:r>
      <w:r>
        <w:rPr>
          <w:rFonts w:hint="eastAsia" w:eastAsia="方正仿宋_GBK"/>
          <w:sz w:val="32"/>
        </w:rPr>
        <w:t>平方米。到</w:t>
      </w:r>
      <w:r>
        <w:rPr>
          <w:rFonts w:hint="eastAsia" w:ascii="Times New Roman" w:hAnsi="Times New Roman" w:eastAsia="方正仿宋_GBK"/>
          <w:sz w:val="32"/>
        </w:rPr>
        <w:t>2025</w:t>
      </w:r>
      <w:r>
        <w:rPr>
          <w:rFonts w:hint="eastAsia" w:eastAsia="方正仿宋_GBK"/>
          <w:sz w:val="32"/>
        </w:rPr>
        <w:t>年，义务教育巩固率达到</w:t>
      </w:r>
      <w:r>
        <w:rPr>
          <w:rFonts w:hint="eastAsia" w:ascii="Times New Roman" w:hAnsi="Times New Roman" w:eastAsia="方正仿宋_GBK"/>
          <w:sz w:val="32"/>
        </w:rPr>
        <w:t>95</w:t>
      </w:r>
      <w:r>
        <w:rPr>
          <w:rFonts w:hint="eastAsia" w:eastAsia="方正仿宋_GBK"/>
          <w:sz w:val="32"/>
        </w:rPr>
        <w:t>%以上，人民群众对优质教育的获得感和幸福感明显增强。</w:t>
      </w:r>
    </w:p>
    <w:p w14:paraId="75930043">
      <w:pPr>
        <w:keepNext w:val="0"/>
        <w:keepLines w:val="0"/>
        <w:pageBreakBefore w:val="0"/>
        <w:kinsoku/>
        <w:wordWrap/>
        <w:overflowPunct/>
        <w:topLinePunct w:val="0"/>
        <w:autoSpaceDE/>
        <w:autoSpaceDN/>
        <w:bidi w:val="0"/>
        <w:adjustRightInd/>
        <w:snapToGrid/>
        <w:spacing w:line="590" w:lineRule="exact"/>
        <w:ind w:firstLine="608" w:firstLineChars="200"/>
        <w:outlineLvl w:val="1"/>
        <w:rPr>
          <w:rFonts w:eastAsia="方正楷体_GBK"/>
          <w:sz w:val="32"/>
        </w:rPr>
      </w:pPr>
      <w:bookmarkStart w:id="48" w:name="_Toc98185324"/>
      <w:r>
        <w:rPr>
          <w:rFonts w:hint="eastAsia" w:eastAsia="方正楷体_GBK"/>
          <w:sz w:val="32"/>
        </w:rPr>
        <w:t>（三）普通高中内涵工程</w:t>
      </w:r>
      <w:bookmarkEnd w:id="48"/>
    </w:p>
    <w:p w14:paraId="436508DA">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聚焦提质，做强普通高中教育，巩固和发展联合办学成果，设立普通高中教学质量奖励基金，对考入双一流高校的学生、授课教师、初中生源学校给予奖励。建立高中教师退出机制，对不能适应高中教学任务的教师调整至初中、小学。适度增加公办高中招生计划，用活提前批次招生计划政策，有效吸纳初中优质生源。到</w:t>
      </w:r>
      <w:r>
        <w:rPr>
          <w:rFonts w:hint="eastAsia" w:ascii="Times New Roman" w:hAnsi="Times New Roman" w:eastAsia="方正仿宋_GBK"/>
          <w:sz w:val="32"/>
        </w:rPr>
        <w:t>2025</w:t>
      </w:r>
      <w:r>
        <w:rPr>
          <w:rFonts w:hint="eastAsia" w:eastAsia="方正仿宋_GBK"/>
          <w:sz w:val="32"/>
        </w:rPr>
        <w:t>年，高中阶段毛入学率达到</w:t>
      </w:r>
      <w:r>
        <w:rPr>
          <w:rFonts w:hint="eastAsia" w:ascii="Times New Roman" w:hAnsi="Times New Roman" w:eastAsia="方正仿宋_GBK"/>
          <w:sz w:val="32"/>
        </w:rPr>
        <w:t>93</w:t>
      </w:r>
      <w:r>
        <w:rPr>
          <w:rFonts w:hint="eastAsia" w:eastAsia="方正仿宋_GBK"/>
          <w:sz w:val="32"/>
        </w:rPr>
        <w:t>%以上，普通高中发展适应新高考改革要求。提升普通高中办学条件资金补助资金使用效益，着力打造安师大叶集附中办学特色。</w:t>
      </w:r>
    </w:p>
    <w:p w14:paraId="6C7EFECC">
      <w:pPr>
        <w:keepNext w:val="0"/>
        <w:keepLines w:val="0"/>
        <w:pageBreakBefore w:val="0"/>
        <w:kinsoku/>
        <w:wordWrap/>
        <w:overflowPunct/>
        <w:topLinePunct w:val="0"/>
        <w:autoSpaceDE/>
        <w:autoSpaceDN/>
        <w:bidi w:val="0"/>
        <w:adjustRightInd/>
        <w:snapToGrid/>
        <w:spacing w:line="590" w:lineRule="exact"/>
        <w:ind w:firstLine="608" w:firstLineChars="200"/>
        <w:outlineLvl w:val="1"/>
        <w:rPr>
          <w:rFonts w:eastAsia="方正楷体_GBK"/>
          <w:sz w:val="32"/>
        </w:rPr>
      </w:pPr>
      <w:bookmarkStart w:id="49" w:name="_Toc98185325"/>
      <w:r>
        <w:rPr>
          <w:rFonts w:hint="eastAsia" w:eastAsia="方正楷体_GBK"/>
          <w:sz w:val="32"/>
        </w:rPr>
        <w:t>（四）职业学校提质工程</w:t>
      </w:r>
      <w:bookmarkEnd w:id="49"/>
    </w:p>
    <w:p w14:paraId="6679633F">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投入</w:t>
      </w:r>
      <w:r>
        <w:rPr>
          <w:rFonts w:hint="eastAsia" w:ascii="Times New Roman" w:hAnsi="Times New Roman" w:eastAsia="方正仿宋_GBK"/>
          <w:sz w:val="32"/>
        </w:rPr>
        <w:t>3</w:t>
      </w:r>
      <w:r>
        <w:rPr>
          <w:rFonts w:hint="eastAsia" w:eastAsia="方正仿宋_GBK"/>
          <w:sz w:val="32"/>
        </w:rPr>
        <w:t>亿元，新建</w:t>
      </w:r>
      <w:r>
        <w:rPr>
          <w:rFonts w:hint="eastAsia" w:ascii="Times New Roman" w:hAnsi="Times New Roman" w:eastAsia="方正仿宋_GBK"/>
          <w:sz w:val="32"/>
        </w:rPr>
        <w:t>8</w:t>
      </w:r>
      <w:r>
        <w:rPr>
          <w:rFonts w:hint="eastAsia" w:eastAsia="方正仿宋_GBK"/>
          <w:sz w:val="32"/>
        </w:rPr>
        <w:t>.</w:t>
      </w:r>
      <w:r>
        <w:rPr>
          <w:rFonts w:hint="eastAsia" w:ascii="Times New Roman" w:hAnsi="Times New Roman" w:eastAsia="方正仿宋_GBK"/>
          <w:sz w:val="32"/>
        </w:rPr>
        <w:t>4</w:t>
      </w:r>
      <w:r>
        <w:rPr>
          <w:rFonts w:hint="eastAsia" w:eastAsia="方正仿宋_GBK"/>
          <w:sz w:val="32"/>
        </w:rPr>
        <w:t>万平米教学及辅助用房，建设B类叶集职业学校新校区。支持皖西当代中专达到中等职业学校基本办学条件。继续实施现代职业教育提升计划，稳步提升职业教育师资力量，改善办学条件，提升办学水平。到</w:t>
      </w:r>
      <w:r>
        <w:rPr>
          <w:rFonts w:hint="eastAsia" w:ascii="Times New Roman" w:hAnsi="Times New Roman" w:eastAsia="方正仿宋_GBK"/>
          <w:sz w:val="32"/>
        </w:rPr>
        <w:t>2025</w:t>
      </w:r>
      <w:r>
        <w:rPr>
          <w:rFonts w:hint="eastAsia" w:eastAsia="方正仿宋_GBK"/>
          <w:sz w:val="32"/>
        </w:rPr>
        <w:t>年，实现叶集职业学校跨越式发展，学校规模进一步扩大，在校生数量明显增加，职业教育与普通高中发展更加协调。</w:t>
      </w:r>
    </w:p>
    <w:p w14:paraId="3C30649B">
      <w:pPr>
        <w:keepNext w:val="0"/>
        <w:keepLines w:val="0"/>
        <w:pageBreakBefore w:val="0"/>
        <w:kinsoku/>
        <w:wordWrap/>
        <w:overflowPunct/>
        <w:topLinePunct w:val="0"/>
        <w:autoSpaceDE/>
        <w:autoSpaceDN/>
        <w:bidi w:val="0"/>
        <w:adjustRightInd/>
        <w:snapToGrid/>
        <w:spacing w:line="590" w:lineRule="exact"/>
        <w:ind w:firstLine="608" w:firstLineChars="200"/>
        <w:outlineLvl w:val="1"/>
        <w:rPr>
          <w:rFonts w:eastAsia="方正楷体_GBK"/>
          <w:sz w:val="32"/>
        </w:rPr>
      </w:pPr>
      <w:bookmarkStart w:id="50" w:name="_Toc98185326"/>
      <w:r>
        <w:rPr>
          <w:rFonts w:hint="eastAsia" w:eastAsia="方正楷体_GBK"/>
          <w:sz w:val="32"/>
        </w:rPr>
        <w:t>（五）平安校园提升工程</w:t>
      </w:r>
      <w:bookmarkEnd w:id="50"/>
    </w:p>
    <w:p w14:paraId="30DE6CB8">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落实校园安全“人防、物防、技防”要求，实现校园封闭、警务室设置“一键报警”全覆盖，学校“三防四率”达标率</w:t>
      </w:r>
      <w:r>
        <w:rPr>
          <w:rFonts w:hint="eastAsia" w:ascii="Times New Roman" w:hAnsi="Times New Roman" w:eastAsia="方正仿宋_GBK"/>
          <w:sz w:val="32"/>
        </w:rPr>
        <w:t>100</w:t>
      </w:r>
      <w:r>
        <w:rPr>
          <w:rFonts w:hint="eastAsia" w:eastAsia="方正仿宋_GBK"/>
          <w:sz w:val="32"/>
        </w:rPr>
        <w:t>%。加强学校安保队伍建设，足额补充安保器材，提升校园安防科技水平，压实校园安全责任，拉紧责任链条。抓好学生防欺凌、防诈骗、校车、消防、防溺水等多方面安全知识教育，提升师生安全意识，增强自我安全防护能力和本领。</w:t>
      </w:r>
    </w:p>
    <w:p w14:paraId="2CF99CA2">
      <w:pPr>
        <w:keepNext w:val="0"/>
        <w:keepLines w:val="0"/>
        <w:pageBreakBefore w:val="0"/>
        <w:kinsoku/>
        <w:wordWrap/>
        <w:overflowPunct/>
        <w:topLinePunct w:val="0"/>
        <w:autoSpaceDE/>
        <w:autoSpaceDN/>
        <w:bidi w:val="0"/>
        <w:adjustRightInd/>
        <w:snapToGrid/>
        <w:spacing w:line="590" w:lineRule="exact"/>
        <w:ind w:firstLine="608" w:firstLineChars="200"/>
        <w:outlineLvl w:val="1"/>
        <w:rPr>
          <w:rFonts w:eastAsia="方正楷体_GBK"/>
          <w:sz w:val="32"/>
        </w:rPr>
      </w:pPr>
      <w:bookmarkStart w:id="51" w:name="_Toc98185327"/>
      <w:r>
        <w:rPr>
          <w:rFonts w:hint="eastAsia" w:eastAsia="方正楷体_GBK"/>
          <w:sz w:val="32"/>
        </w:rPr>
        <w:t>（六）乡镇寄宿制学校提优工程</w:t>
      </w:r>
      <w:bookmarkEnd w:id="51"/>
    </w:p>
    <w:p w14:paraId="44C58800">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按照“城镇做强”的思路，加大经费投入，创新管理方式，切实加强农村教学点和寄宿制学校建设，逐步在全区范围内采取寄宿制学校集中办学的模式，解决农村留守儿童看护陪伴问题。到</w:t>
      </w:r>
      <w:r>
        <w:rPr>
          <w:rFonts w:hint="eastAsia" w:ascii="Times New Roman" w:hAnsi="Times New Roman" w:eastAsia="方正仿宋_GBK"/>
          <w:sz w:val="32"/>
        </w:rPr>
        <w:t>2025</w:t>
      </w:r>
      <w:r>
        <w:rPr>
          <w:rFonts w:hint="eastAsia" w:eastAsia="方正仿宋_GBK"/>
          <w:sz w:val="32"/>
        </w:rPr>
        <w:t>年，实现全区乡镇寄宿制学校寄宿条件全面改善，全面达标，管理水平全面提升，进一步发挥乡镇寄宿制学校在振兴农村教育中的作用。</w:t>
      </w:r>
    </w:p>
    <w:p w14:paraId="33298D22">
      <w:pPr>
        <w:keepNext w:val="0"/>
        <w:keepLines w:val="0"/>
        <w:pageBreakBefore w:val="0"/>
        <w:kinsoku/>
        <w:wordWrap/>
        <w:overflowPunct/>
        <w:topLinePunct w:val="0"/>
        <w:autoSpaceDE/>
        <w:autoSpaceDN/>
        <w:bidi w:val="0"/>
        <w:adjustRightInd/>
        <w:snapToGrid/>
        <w:spacing w:line="590" w:lineRule="exact"/>
        <w:ind w:firstLine="608" w:firstLineChars="200"/>
        <w:outlineLvl w:val="1"/>
        <w:rPr>
          <w:rFonts w:eastAsia="方正楷体_GBK"/>
          <w:sz w:val="32"/>
        </w:rPr>
      </w:pPr>
      <w:bookmarkStart w:id="52" w:name="_Toc98185328"/>
      <w:r>
        <w:rPr>
          <w:rFonts w:hint="eastAsia" w:eastAsia="方正楷体_GBK"/>
          <w:sz w:val="32"/>
        </w:rPr>
        <w:t>（七）教育合作交流工程</w:t>
      </w:r>
      <w:bookmarkEnd w:id="52"/>
    </w:p>
    <w:p w14:paraId="64AF46C4">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组建叶集实验学校、叶集一小、叶集二小、叶集明强学校等一批中小学教育集团，进一步提高集团化办学水平，打造办学特色。进一步巩固教育</w:t>
      </w:r>
      <w:r>
        <w:rPr>
          <w:rFonts w:eastAsia="方正仿宋_GBK"/>
          <w:sz w:val="32"/>
        </w:rPr>
        <w:t>合作交流</w:t>
      </w:r>
      <w:r>
        <w:rPr>
          <w:rFonts w:hint="eastAsia" w:eastAsia="方正仿宋_GBK"/>
          <w:sz w:val="32"/>
        </w:rPr>
        <w:t>成果，搭建平台，持续在基础教育、职业教育等领域，在师资培训、教育教学管理等方面与皖西学院等加强合作交流，建立学校联盟。强力推进叶集一小与裕安区城北小学教育集团结对共建，叶集明强学校与六安市皋城中学合作</w:t>
      </w:r>
      <w:r>
        <w:rPr>
          <w:rFonts w:eastAsia="方正仿宋_GBK"/>
          <w:sz w:val="32"/>
        </w:rPr>
        <w:t>办学</w:t>
      </w:r>
      <w:r>
        <w:rPr>
          <w:rFonts w:hint="eastAsia" w:eastAsia="方正仿宋_GBK"/>
          <w:sz w:val="32"/>
        </w:rPr>
        <w:t>，叶集职业学校与皖西学院联合办学事宜，积极引进六安市主城区优质教育资源，提升叶集办学水平。</w:t>
      </w:r>
    </w:p>
    <w:p w14:paraId="2FA1DEA5">
      <w:pPr>
        <w:keepNext w:val="0"/>
        <w:keepLines w:val="0"/>
        <w:pageBreakBefore w:val="0"/>
        <w:kinsoku/>
        <w:wordWrap/>
        <w:overflowPunct/>
        <w:topLinePunct w:val="0"/>
        <w:autoSpaceDE/>
        <w:autoSpaceDN/>
        <w:bidi w:val="0"/>
        <w:adjustRightInd/>
        <w:snapToGrid/>
        <w:spacing w:line="590" w:lineRule="exact"/>
        <w:ind w:firstLine="608" w:firstLineChars="200"/>
        <w:outlineLvl w:val="1"/>
        <w:rPr>
          <w:rFonts w:eastAsia="方正楷体_GBK"/>
          <w:sz w:val="32"/>
        </w:rPr>
      </w:pPr>
      <w:bookmarkStart w:id="53" w:name="_Toc98185329"/>
      <w:r>
        <w:rPr>
          <w:rFonts w:hint="eastAsia" w:eastAsia="方正楷体_GBK"/>
          <w:sz w:val="32"/>
        </w:rPr>
        <w:t>（八）特殊教育建设工程</w:t>
      </w:r>
      <w:bookmarkEnd w:id="53"/>
    </w:p>
    <w:p w14:paraId="03596A33">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重视和促进特殊教育发展，强化资源与条件保障，实施叶集特殊教育学校新建项目，实施九年一贯制特殊教育学校建设，计划投入</w:t>
      </w:r>
      <w:r>
        <w:rPr>
          <w:rFonts w:hint="eastAsia" w:ascii="Times New Roman" w:hAnsi="Times New Roman" w:eastAsia="方正仿宋_GBK"/>
          <w:sz w:val="32"/>
        </w:rPr>
        <w:t>2000</w:t>
      </w:r>
      <w:r>
        <w:rPr>
          <w:rFonts w:hint="eastAsia" w:eastAsia="方正仿宋_GBK"/>
          <w:sz w:val="32"/>
        </w:rPr>
        <w:t>万元，新建教学及辅助用房</w:t>
      </w:r>
      <w:r>
        <w:rPr>
          <w:rFonts w:hint="eastAsia" w:ascii="Times New Roman" w:hAnsi="Times New Roman" w:eastAsia="方正仿宋_GBK"/>
          <w:sz w:val="32"/>
        </w:rPr>
        <w:t>4782</w:t>
      </w:r>
      <w:r>
        <w:rPr>
          <w:rFonts w:hint="eastAsia" w:eastAsia="方正仿宋_GBK"/>
          <w:sz w:val="32"/>
        </w:rPr>
        <w:t>平方米全面提升特殊教育发展质量。</w:t>
      </w:r>
    </w:p>
    <w:p w14:paraId="7C0C0D81">
      <w:pPr>
        <w:keepNext w:val="0"/>
        <w:keepLines w:val="0"/>
        <w:pageBreakBefore w:val="0"/>
        <w:kinsoku/>
        <w:wordWrap/>
        <w:overflowPunct/>
        <w:topLinePunct w:val="0"/>
        <w:autoSpaceDE/>
        <w:autoSpaceDN/>
        <w:bidi w:val="0"/>
        <w:adjustRightInd/>
        <w:snapToGrid/>
        <w:spacing w:line="590" w:lineRule="exact"/>
        <w:ind w:firstLine="608" w:firstLineChars="200"/>
        <w:outlineLvl w:val="1"/>
        <w:rPr>
          <w:rFonts w:eastAsia="方正楷体_GBK"/>
          <w:sz w:val="32"/>
        </w:rPr>
      </w:pPr>
      <w:bookmarkStart w:id="54" w:name="_Toc98185330"/>
      <w:r>
        <w:rPr>
          <w:rFonts w:hint="eastAsia" w:eastAsia="方正楷体_GBK"/>
          <w:sz w:val="32"/>
        </w:rPr>
        <w:t>（九）师资队伍培优工程</w:t>
      </w:r>
      <w:bookmarkEnd w:id="54"/>
    </w:p>
    <w:p w14:paraId="1BDA9991">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落实中小学教师国培、省培计划，实施教师全员轮训，突出新课程、新教材、新方法、新技术培训，注重音、体、美、信息技术和思政等紧缺性学科教师培训。同时设立区级教师发展和专业培训机构。加强学科带头人、骨干教师等教学名师队伍培养，设立专项奖励经费。成立由特级（高级）教师或市级学科带头人领衔主持，市、区级骨干教师为成员的若干学科区级名师工作室，设立工作经费，制定管理办法。实施青蓝工程，发挥好名师的传帮带作用。</w:t>
      </w:r>
    </w:p>
    <w:p w14:paraId="214995F4">
      <w:pPr>
        <w:keepNext w:val="0"/>
        <w:keepLines w:val="0"/>
        <w:pageBreakBefore w:val="0"/>
        <w:kinsoku/>
        <w:wordWrap/>
        <w:overflowPunct/>
        <w:topLinePunct w:val="0"/>
        <w:autoSpaceDE/>
        <w:autoSpaceDN/>
        <w:bidi w:val="0"/>
        <w:adjustRightInd/>
        <w:snapToGrid/>
        <w:spacing w:line="590" w:lineRule="exact"/>
        <w:ind w:firstLine="608" w:firstLineChars="200"/>
        <w:outlineLvl w:val="1"/>
        <w:rPr>
          <w:rFonts w:eastAsia="方正楷体_GBK"/>
          <w:sz w:val="32"/>
        </w:rPr>
      </w:pPr>
      <w:bookmarkStart w:id="55" w:name="_Toc98185331"/>
      <w:r>
        <w:rPr>
          <w:rFonts w:hint="eastAsia" w:eastAsia="方正楷体_GBK"/>
          <w:sz w:val="32"/>
        </w:rPr>
        <w:t>（十）教学教研领航工程</w:t>
      </w:r>
      <w:bookmarkEnd w:id="55"/>
    </w:p>
    <w:p w14:paraId="4418E986">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深化新时代教研改革，完善教研体制机制，统筹配置教研资源，配强专职教研队伍，强化对外交流学习，高水平开展教学研究活动，为提升教育教学质量提供不竭动力和生机活力。同时强化学科教研基地和名师工作室建设，充分发挥区教研室牵头作用。以“双师型”教师为重点，加强职业教育教学工作研究，加大职业学校教师培养培训力度。积极搭建教师锻炼展示的舞台，年度性开展全区教师基本功、优质课大赛，经常性开展教师示范课、公开课、送教下乡等活动。</w:t>
      </w:r>
    </w:p>
    <w:p w14:paraId="596C590F">
      <w:pPr>
        <w:keepNext w:val="0"/>
        <w:keepLines w:val="0"/>
        <w:pageBreakBefore w:val="0"/>
        <w:kinsoku/>
        <w:wordWrap/>
        <w:overflowPunct/>
        <w:topLinePunct w:val="0"/>
        <w:autoSpaceDE/>
        <w:autoSpaceDN/>
        <w:bidi w:val="0"/>
        <w:adjustRightInd/>
        <w:snapToGrid/>
        <w:spacing w:line="590" w:lineRule="exact"/>
        <w:ind w:firstLine="608" w:firstLineChars="200"/>
        <w:outlineLvl w:val="0"/>
        <w:rPr>
          <w:rFonts w:eastAsia="方正黑体_GBK"/>
          <w:sz w:val="32"/>
        </w:rPr>
      </w:pPr>
      <w:bookmarkStart w:id="56" w:name="_Toc98185332"/>
      <w:r>
        <w:rPr>
          <w:rFonts w:hint="eastAsia" w:eastAsia="方正黑体_GBK"/>
          <w:sz w:val="32"/>
        </w:rPr>
        <w:t>六、实现“十四五”期间叶集教育事业发展的保障措施</w:t>
      </w:r>
      <w:bookmarkEnd w:id="56"/>
    </w:p>
    <w:p w14:paraId="61FF9B5F">
      <w:pPr>
        <w:keepNext w:val="0"/>
        <w:keepLines w:val="0"/>
        <w:pageBreakBefore w:val="0"/>
        <w:kinsoku/>
        <w:wordWrap/>
        <w:overflowPunct/>
        <w:topLinePunct w:val="0"/>
        <w:autoSpaceDE/>
        <w:autoSpaceDN/>
        <w:bidi w:val="0"/>
        <w:adjustRightInd/>
        <w:snapToGrid/>
        <w:spacing w:line="590" w:lineRule="exact"/>
        <w:ind w:firstLine="608" w:firstLineChars="200"/>
        <w:outlineLvl w:val="1"/>
        <w:rPr>
          <w:rFonts w:eastAsia="方正楷体_GBK"/>
          <w:sz w:val="32"/>
        </w:rPr>
      </w:pPr>
      <w:bookmarkStart w:id="57" w:name="_Toc98185333"/>
      <w:r>
        <w:rPr>
          <w:rFonts w:hint="eastAsia" w:eastAsia="方正楷体_GBK"/>
          <w:sz w:val="32"/>
        </w:rPr>
        <w:t>（一）加强组织领导</w:t>
      </w:r>
      <w:bookmarkEnd w:id="57"/>
    </w:p>
    <w:p w14:paraId="720CE755">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b/>
          <w:bCs/>
          <w:sz w:val="32"/>
        </w:rPr>
        <w:t>落实教育优先发展战略。</w:t>
      </w:r>
      <w:r>
        <w:rPr>
          <w:rFonts w:hint="eastAsia" w:eastAsia="方正仿宋_GBK"/>
          <w:sz w:val="32"/>
        </w:rPr>
        <w:t>切实落实教育优先发展战略，保证经济社会发展规划优先安排教育发展，财政资金优先保障教育投入，公共资源优先满足教育和人力资源开发。强化责任意识，建立健全工作机制，及时研究解决教育改革发展的重大问题和群众关心的热点问题。</w:t>
      </w:r>
    </w:p>
    <w:p w14:paraId="63F46E8A">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b/>
          <w:bCs/>
          <w:sz w:val="32"/>
        </w:rPr>
        <w:t>广泛宣传动员。</w:t>
      </w:r>
      <w:r>
        <w:rPr>
          <w:rFonts w:hint="eastAsia" w:eastAsia="方正仿宋_GBK"/>
          <w:sz w:val="32"/>
        </w:rPr>
        <w:t>广泛宣传优先发展教育、建设人力资源强区的重要性和紧迫性。广泛宣传规划的重大意义和主要内容，动员全社会进一步关心支持教育事业的改革与发展，为规划实施创造良好的社会环境和舆论氛围。</w:t>
      </w:r>
    </w:p>
    <w:p w14:paraId="46E34E8A">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b/>
          <w:bCs/>
          <w:sz w:val="32"/>
        </w:rPr>
        <w:t>精心组织实施。</w:t>
      </w:r>
      <w:r>
        <w:rPr>
          <w:rFonts w:hint="eastAsia" w:eastAsia="方正仿宋_GBK"/>
          <w:sz w:val="32"/>
        </w:rPr>
        <w:t>强化各相关部门的协同配合，强化与年度计划和各级教育规划的有效衔接，科学制定政策和配置公共资源，精心组织实施重大工程项目。建立规划实施责任制。明确责任分工，制定实施方案，确保规划提出的目标、任务、政策、举措落到实处。</w:t>
      </w:r>
    </w:p>
    <w:p w14:paraId="6CAC2D1E">
      <w:pPr>
        <w:keepNext w:val="0"/>
        <w:keepLines w:val="0"/>
        <w:pageBreakBefore w:val="0"/>
        <w:kinsoku/>
        <w:wordWrap/>
        <w:overflowPunct/>
        <w:topLinePunct w:val="0"/>
        <w:autoSpaceDE/>
        <w:autoSpaceDN/>
        <w:bidi w:val="0"/>
        <w:adjustRightInd/>
        <w:snapToGrid/>
        <w:spacing w:line="590" w:lineRule="exact"/>
        <w:ind w:firstLine="608" w:firstLineChars="200"/>
        <w:outlineLvl w:val="1"/>
        <w:rPr>
          <w:rFonts w:eastAsia="方正楷体_GBK"/>
          <w:sz w:val="32"/>
        </w:rPr>
      </w:pPr>
      <w:bookmarkStart w:id="58" w:name="_Toc98185334"/>
      <w:r>
        <w:rPr>
          <w:rFonts w:hint="eastAsia" w:eastAsia="方正楷体_GBK"/>
          <w:sz w:val="32"/>
        </w:rPr>
        <w:t>（二）加大财政教育投入</w:t>
      </w:r>
      <w:bookmarkEnd w:id="58"/>
    </w:p>
    <w:p w14:paraId="1644BCCC">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进一步明确政府履行教育投入的责任，健全财政对教育投入持续稳定增长的长效机制，保障教育经费的稳定来源和增长。健全以政府投入为主、多渠道筹集教育经费的体制，加大财政教育投入。根据国家办学条件标准和教学基本需要，落实各级各类学校教育生均财政拨款制度和拨款标准的动态调整机制。进一步完善家庭经济困难学生资助体系。</w:t>
      </w:r>
    </w:p>
    <w:p w14:paraId="24F0F82E">
      <w:pPr>
        <w:keepNext w:val="0"/>
        <w:keepLines w:val="0"/>
        <w:pageBreakBefore w:val="0"/>
        <w:kinsoku/>
        <w:wordWrap/>
        <w:overflowPunct/>
        <w:topLinePunct w:val="0"/>
        <w:autoSpaceDE/>
        <w:autoSpaceDN/>
        <w:bidi w:val="0"/>
        <w:adjustRightInd/>
        <w:snapToGrid/>
        <w:spacing w:line="590" w:lineRule="exact"/>
        <w:ind w:firstLine="608" w:firstLineChars="200"/>
        <w:outlineLvl w:val="1"/>
        <w:rPr>
          <w:rFonts w:eastAsia="方正楷体_GBK"/>
          <w:sz w:val="32"/>
        </w:rPr>
      </w:pPr>
      <w:bookmarkStart w:id="59" w:name="_Toc98185335"/>
      <w:r>
        <w:rPr>
          <w:rFonts w:hint="eastAsia" w:eastAsia="方正楷体_GBK"/>
          <w:sz w:val="32"/>
        </w:rPr>
        <w:t>（三）强化督导评估</w:t>
      </w:r>
      <w:bookmarkEnd w:id="59"/>
    </w:p>
    <w:p w14:paraId="3B816BA8">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建立健全区级教育督导机构，充实督导队伍，发挥督导机构作用，强化督导评估，强化日常监测，组织对规划实施情况的跟踪监测和评估工作，逐步建立规划实施评估结果的反馈机制。定期收集发布编辑教育改革发展案例，掌握教育改革发展动态，把准态势，分析形势，提出建议，及时总结在规划实施中的先进经验和典型做法，积极推广先进经验。加强社会监督。及时向社会公布规划实施进展情况，主动接受家长、社会、媒体对规划实施的监督。</w:t>
      </w:r>
    </w:p>
    <w:p w14:paraId="12D10486">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p>
    <w:p w14:paraId="0CE4D336">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pPr>
      <w:r>
        <w:rPr>
          <w:rFonts w:hint="eastAsia" w:eastAsia="方正仿宋_GBK"/>
          <w:sz w:val="32"/>
        </w:rPr>
        <w:t>附件：六安市叶集区“十四五”教育项目规划一览表</w:t>
      </w:r>
    </w:p>
    <w:p w14:paraId="49BAC1A1">
      <w:pPr>
        <w:keepNext w:val="0"/>
        <w:keepLines w:val="0"/>
        <w:pageBreakBefore w:val="0"/>
        <w:kinsoku/>
        <w:wordWrap/>
        <w:overflowPunct/>
        <w:topLinePunct w:val="0"/>
        <w:autoSpaceDE/>
        <w:autoSpaceDN/>
        <w:bidi w:val="0"/>
        <w:adjustRightInd/>
        <w:snapToGrid/>
        <w:spacing w:line="590" w:lineRule="exact"/>
        <w:ind w:firstLine="608" w:firstLineChars="200"/>
        <w:rPr>
          <w:rFonts w:eastAsia="方正仿宋_GBK"/>
          <w:sz w:val="32"/>
        </w:rPr>
        <w:sectPr>
          <w:headerReference r:id="rId3" w:type="default"/>
          <w:footerReference r:id="rId4" w:type="default"/>
          <w:footerReference r:id="rId5" w:type="even"/>
          <w:pgSz w:w="11907" w:h="16840"/>
          <w:pgMar w:top="2041" w:right="1701" w:bottom="2041" w:left="1701" w:header="935" w:footer="1531" w:gutter="0"/>
          <w:cols w:space="0" w:num="1"/>
          <w:rtlGutter w:val="0"/>
          <w:docGrid w:type="linesAndChars" w:linePitch="567" w:charSpace="-3328"/>
        </w:sectPr>
      </w:pPr>
    </w:p>
    <w:p w14:paraId="75E49882">
      <w:pPr>
        <w:keepNext w:val="0"/>
        <w:keepLines w:val="0"/>
        <w:pageBreakBefore w:val="0"/>
        <w:kinsoku/>
        <w:wordWrap/>
        <w:overflowPunct/>
        <w:topLinePunct w:val="0"/>
        <w:autoSpaceDE/>
        <w:autoSpaceDN/>
        <w:bidi w:val="0"/>
        <w:adjustRightInd/>
        <w:snapToGrid/>
        <w:spacing w:line="590" w:lineRule="exact"/>
        <w:rPr>
          <w:rFonts w:hint="eastAsia" w:eastAsia="方正黑体_GBK"/>
          <w:sz w:val="32"/>
        </w:rPr>
      </w:pPr>
      <w:r>
        <w:rPr>
          <w:rFonts w:hint="eastAsia" w:eastAsia="方正黑体_GBK"/>
          <w:sz w:val="32"/>
        </w:rPr>
        <w:t>附件</w:t>
      </w:r>
    </w:p>
    <w:p w14:paraId="1F81F418">
      <w:pPr>
        <w:keepNext w:val="0"/>
        <w:keepLines w:val="0"/>
        <w:pageBreakBefore w:val="0"/>
        <w:kinsoku/>
        <w:wordWrap/>
        <w:overflowPunct/>
        <w:topLinePunct w:val="0"/>
        <w:autoSpaceDE/>
        <w:autoSpaceDN/>
        <w:bidi w:val="0"/>
        <w:adjustRightInd/>
        <w:snapToGrid/>
        <w:spacing w:line="590" w:lineRule="exact"/>
        <w:rPr>
          <w:rFonts w:hint="eastAsia" w:eastAsia="方正黑体_GBK"/>
          <w:sz w:val="32"/>
        </w:rPr>
      </w:pPr>
    </w:p>
    <w:p w14:paraId="2D0B450B">
      <w:pPr>
        <w:keepNext w:val="0"/>
        <w:keepLines w:val="0"/>
        <w:pageBreakBefore w:val="0"/>
        <w:kinsoku/>
        <w:wordWrap/>
        <w:overflowPunct/>
        <w:topLinePunct w:val="0"/>
        <w:autoSpaceDE/>
        <w:autoSpaceDN/>
        <w:bidi w:val="0"/>
        <w:adjustRightInd/>
        <w:snapToGrid/>
        <w:spacing w:line="590" w:lineRule="exact"/>
        <w:jc w:val="center"/>
        <w:rPr>
          <w:rFonts w:hint="eastAsia" w:eastAsia="方正小标宋_GBK"/>
          <w:sz w:val="44"/>
          <w:szCs w:val="44"/>
        </w:rPr>
      </w:pPr>
      <w:r>
        <w:rPr>
          <w:rFonts w:hint="eastAsia" w:eastAsia="方正小标宋_GBK"/>
          <w:sz w:val="44"/>
          <w:szCs w:val="44"/>
        </w:rPr>
        <w:t>六安市叶集区“十四五”教育项目规划一览表</w:t>
      </w:r>
    </w:p>
    <w:p w14:paraId="52F47857">
      <w:pPr>
        <w:keepNext w:val="0"/>
        <w:keepLines w:val="0"/>
        <w:pageBreakBefore w:val="0"/>
        <w:kinsoku/>
        <w:wordWrap/>
        <w:overflowPunct/>
        <w:topLinePunct w:val="0"/>
        <w:autoSpaceDE/>
        <w:autoSpaceDN/>
        <w:bidi w:val="0"/>
        <w:adjustRightInd/>
        <w:snapToGrid/>
        <w:spacing w:line="590" w:lineRule="exact"/>
        <w:jc w:val="center"/>
        <w:rPr>
          <w:rFonts w:hint="eastAsia" w:eastAsia="方正小标宋_GBK"/>
          <w:sz w:val="44"/>
          <w:szCs w:val="44"/>
        </w:rPr>
      </w:pPr>
      <w:bookmarkStart w:id="60" w:name="_GoBack"/>
      <w:bookmarkEnd w:id="60"/>
    </w:p>
    <w:tbl>
      <w:tblPr>
        <w:tblStyle w:val="27"/>
        <w:tblW w:w="1285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24"/>
        <w:gridCol w:w="632"/>
        <w:gridCol w:w="1971"/>
        <w:gridCol w:w="1578"/>
        <w:gridCol w:w="973"/>
        <w:gridCol w:w="3969"/>
        <w:gridCol w:w="851"/>
        <w:gridCol w:w="992"/>
        <w:gridCol w:w="1268"/>
      </w:tblGrid>
      <w:tr w14:paraId="0B74AD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624" w:type="dxa"/>
            <w:vAlign w:val="center"/>
          </w:tcPr>
          <w:p w14:paraId="607A4AF1">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黑体_GBK" w:cs="黑体"/>
                <w:sz w:val="21"/>
                <w:szCs w:val="21"/>
              </w:rPr>
            </w:pPr>
            <w:r>
              <w:rPr>
                <w:rFonts w:hint="eastAsia" w:eastAsia="方正黑体_GBK" w:cs="黑体"/>
                <w:kern w:val="0"/>
                <w:sz w:val="21"/>
                <w:szCs w:val="21"/>
                <w:lang w:bidi="ar"/>
              </w:rPr>
              <w:t>学段</w:t>
            </w:r>
          </w:p>
        </w:tc>
        <w:tc>
          <w:tcPr>
            <w:tcW w:w="632" w:type="dxa"/>
            <w:vAlign w:val="center"/>
          </w:tcPr>
          <w:p w14:paraId="624142B4">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黑体_GBK" w:cs="黑体"/>
                <w:sz w:val="21"/>
                <w:szCs w:val="21"/>
              </w:rPr>
            </w:pPr>
            <w:r>
              <w:rPr>
                <w:rFonts w:hint="eastAsia" w:eastAsia="方正黑体_GBK" w:cs="黑体"/>
                <w:kern w:val="0"/>
                <w:sz w:val="21"/>
                <w:szCs w:val="21"/>
                <w:lang w:bidi="ar"/>
              </w:rPr>
              <w:t>序号</w:t>
            </w:r>
          </w:p>
        </w:tc>
        <w:tc>
          <w:tcPr>
            <w:tcW w:w="1971" w:type="dxa"/>
            <w:vAlign w:val="center"/>
          </w:tcPr>
          <w:p w14:paraId="3D5E1DAC">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黑体_GBK" w:cs="黑体"/>
                <w:sz w:val="21"/>
                <w:szCs w:val="21"/>
              </w:rPr>
            </w:pPr>
            <w:r>
              <w:rPr>
                <w:rFonts w:hint="eastAsia" w:eastAsia="方正黑体_GBK" w:cs="黑体"/>
                <w:kern w:val="0"/>
                <w:sz w:val="21"/>
                <w:szCs w:val="21"/>
                <w:lang w:bidi="ar"/>
              </w:rPr>
              <w:t>项目名称</w:t>
            </w:r>
          </w:p>
        </w:tc>
        <w:tc>
          <w:tcPr>
            <w:tcW w:w="1578" w:type="dxa"/>
            <w:vAlign w:val="center"/>
          </w:tcPr>
          <w:p w14:paraId="3728AFDF">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黑体_GBK" w:cs="黑体"/>
                <w:sz w:val="21"/>
                <w:szCs w:val="21"/>
              </w:rPr>
            </w:pPr>
            <w:r>
              <w:rPr>
                <w:rFonts w:hint="eastAsia" w:eastAsia="方正黑体_GBK" w:cs="黑体"/>
                <w:kern w:val="0"/>
                <w:sz w:val="21"/>
                <w:szCs w:val="21"/>
                <w:lang w:bidi="ar"/>
              </w:rPr>
              <w:t>建设地点</w:t>
            </w:r>
          </w:p>
        </w:tc>
        <w:tc>
          <w:tcPr>
            <w:tcW w:w="973" w:type="dxa"/>
            <w:vAlign w:val="center"/>
          </w:tcPr>
          <w:p w14:paraId="00E57B8A">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黑体_GBK" w:cs="黑体"/>
                <w:kern w:val="0"/>
                <w:sz w:val="21"/>
                <w:szCs w:val="21"/>
                <w:lang w:bidi="ar"/>
              </w:rPr>
            </w:pPr>
            <w:r>
              <w:rPr>
                <w:rFonts w:hint="eastAsia" w:eastAsia="方正黑体_GBK" w:cs="黑体"/>
                <w:kern w:val="0"/>
                <w:sz w:val="21"/>
                <w:szCs w:val="21"/>
                <w:lang w:bidi="ar"/>
              </w:rPr>
              <w:t>占地面积</w:t>
            </w:r>
          </w:p>
          <w:p w14:paraId="74DEA8FE">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黑体_GBK" w:cs="黑体"/>
                <w:sz w:val="21"/>
                <w:szCs w:val="21"/>
              </w:rPr>
            </w:pPr>
            <w:r>
              <w:rPr>
                <w:rFonts w:hint="eastAsia" w:eastAsia="方正黑体_GBK" w:cs="黑体"/>
                <w:kern w:val="0"/>
                <w:sz w:val="21"/>
                <w:szCs w:val="21"/>
                <w:lang w:bidi="ar"/>
              </w:rPr>
              <w:t>（m</w:t>
            </w:r>
            <w:r>
              <w:rPr>
                <w:rFonts w:hint="eastAsia" w:ascii="Times New Roman" w:hAnsi="Times New Roman" w:eastAsia="方正黑体_GBK" w:cs="黑体"/>
                <w:kern w:val="0"/>
                <w:sz w:val="21"/>
                <w:szCs w:val="21"/>
                <w:vertAlign w:val="superscript"/>
                <w:lang w:bidi="ar"/>
              </w:rPr>
              <w:t>2</w:t>
            </w:r>
            <w:r>
              <w:rPr>
                <w:rFonts w:hint="eastAsia" w:eastAsia="方正黑体_GBK" w:cs="黑体"/>
                <w:kern w:val="0"/>
                <w:sz w:val="21"/>
                <w:szCs w:val="21"/>
                <w:lang w:bidi="ar"/>
              </w:rPr>
              <w:t>）</w:t>
            </w:r>
          </w:p>
        </w:tc>
        <w:tc>
          <w:tcPr>
            <w:tcW w:w="3969" w:type="dxa"/>
            <w:vAlign w:val="center"/>
          </w:tcPr>
          <w:p w14:paraId="380A3A8E">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黑体_GBK" w:cs="黑体"/>
                <w:sz w:val="21"/>
                <w:szCs w:val="21"/>
              </w:rPr>
            </w:pPr>
            <w:r>
              <w:rPr>
                <w:rFonts w:hint="eastAsia" w:eastAsia="方正黑体_GBK" w:cs="黑体"/>
                <w:kern w:val="0"/>
                <w:sz w:val="21"/>
                <w:szCs w:val="21"/>
                <w:lang w:bidi="ar"/>
              </w:rPr>
              <w:t>建设内容</w:t>
            </w:r>
          </w:p>
        </w:tc>
        <w:tc>
          <w:tcPr>
            <w:tcW w:w="851" w:type="dxa"/>
            <w:vAlign w:val="center"/>
          </w:tcPr>
          <w:p w14:paraId="191A58FD">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黑体_GBK" w:cs="黑体"/>
                <w:kern w:val="0"/>
                <w:sz w:val="21"/>
                <w:szCs w:val="21"/>
                <w:lang w:bidi="ar"/>
              </w:rPr>
            </w:pPr>
            <w:r>
              <w:rPr>
                <w:rFonts w:hint="eastAsia" w:eastAsia="方正黑体_GBK" w:cs="黑体"/>
                <w:kern w:val="0"/>
                <w:sz w:val="21"/>
                <w:szCs w:val="21"/>
                <w:lang w:bidi="ar"/>
              </w:rPr>
              <w:t>学位数</w:t>
            </w:r>
          </w:p>
          <w:p w14:paraId="35B7AEB6">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黑体_GBK" w:cs="黑体"/>
                <w:sz w:val="21"/>
                <w:szCs w:val="21"/>
              </w:rPr>
            </w:pPr>
            <w:r>
              <w:rPr>
                <w:rFonts w:hint="eastAsia" w:eastAsia="方正黑体_GBK" w:cs="黑体"/>
                <w:kern w:val="0"/>
                <w:sz w:val="21"/>
                <w:szCs w:val="21"/>
                <w:lang w:bidi="ar"/>
              </w:rPr>
              <w:t>（个）</w:t>
            </w:r>
          </w:p>
        </w:tc>
        <w:tc>
          <w:tcPr>
            <w:tcW w:w="992" w:type="dxa"/>
            <w:vAlign w:val="center"/>
          </w:tcPr>
          <w:p w14:paraId="7EF9945B">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黑体_GBK" w:cs="黑体"/>
                <w:kern w:val="0"/>
                <w:sz w:val="21"/>
                <w:szCs w:val="21"/>
                <w:lang w:bidi="ar"/>
              </w:rPr>
            </w:pPr>
            <w:r>
              <w:rPr>
                <w:rFonts w:hint="eastAsia" w:eastAsia="方正黑体_GBK" w:cs="黑体"/>
                <w:kern w:val="0"/>
                <w:sz w:val="21"/>
                <w:szCs w:val="21"/>
                <w:lang w:bidi="ar"/>
              </w:rPr>
              <w:t>投资</w:t>
            </w:r>
          </w:p>
          <w:p w14:paraId="251EEFC2">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黑体_GBK" w:cs="黑体"/>
                <w:sz w:val="21"/>
                <w:szCs w:val="21"/>
              </w:rPr>
            </w:pPr>
            <w:r>
              <w:rPr>
                <w:rFonts w:hint="eastAsia" w:eastAsia="方正黑体_GBK" w:cs="黑体"/>
                <w:kern w:val="0"/>
                <w:sz w:val="21"/>
                <w:szCs w:val="21"/>
                <w:lang w:bidi="ar"/>
              </w:rPr>
              <w:t>（万元）</w:t>
            </w:r>
          </w:p>
        </w:tc>
        <w:tc>
          <w:tcPr>
            <w:tcW w:w="1268" w:type="dxa"/>
            <w:vAlign w:val="center"/>
          </w:tcPr>
          <w:p w14:paraId="32A0CBE2">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黑体_GBK" w:cs="黑体"/>
                <w:sz w:val="21"/>
                <w:szCs w:val="21"/>
              </w:rPr>
            </w:pPr>
            <w:r>
              <w:rPr>
                <w:rFonts w:hint="eastAsia" w:eastAsia="方正黑体_GBK" w:cs="黑体"/>
                <w:kern w:val="0"/>
                <w:sz w:val="21"/>
                <w:szCs w:val="21"/>
                <w:lang w:bidi="ar"/>
              </w:rPr>
              <w:t>实施时间</w:t>
            </w:r>
          </w:p>
        </w:tc>
      </w:tr>
      <w:tr w14:paraId="702669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dxa"/>
            <w:vMerge w:val="restart"/>
            <w:vAlign w:val="center"/>
          </w:tcPr>
          <w:p w14:paraId="19E0E368">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eastAsia="方正仿宋_GBK" w:cs="华文中宋"/>
                <w:kern w:val="0"/>
                <w:sz w:val="21"/>
                <w:szCs w:val="21"/>
                <w:lang w:bidi="ar"/>
              </w:rPr>
              <w:t>学前教育</w:t>
            </w:r>
          </w:p>
        </w:tc>
        <w:tc>
          <w:tcPr>
            <w:tcW w:w="632" w:type="dxa"/>
            <w:tcBorders>
              <w:bottom w:val="single" w:color="auto" w:sz="4" w:space="0"/>
            </w:tcBorders>
            <w:vAlign w:val="center"/>
          </w:tcPr>
          <w:p w14:paraId="6CB57386">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1</w:t>
            </w:r>
          </w:p>
        </w:tc>
        <w:tc>
          <w:tcPr>
            <w:tcW w:w="1971" w:type="dxa"/>
            <w:tcBorders>
              <w:bottom w:val="single" w:color="auto" w:sz="4" w:space="0"/>
            </w:tcBorders>
            <w:vAlign w:val="center"/>
          </w:tcPr>
          <w:p w14:paraId="17E69AB7">
            <w:pPr>
              <w:keepNext w:val="0"/>
              <w:keepLines w:val="0"/>
              <w:pageBreakBefore w:val="0"/>
              <w:kinsoku/>
              <w:wordWrap/>
              <w:overflowPunct/>
              <w:topLinePunct w:val="0"/>
              <w:autoSpaceDE/>
              <w:autoSpaceDN/>
              <w:bidi w:val="0"/>
              <w:adjustRightInd/>
              <w:snapToGrid/>
              <w:spacing w:line="590" w:lineRule="exact"/>
              <w:jc w:val="left"/>
              <w:textAlignment w:val="center"/>
              <w:rPr>
                <w:rFonts w:eastAsia="方正仿宋_GBK" w:cs="华文中宋"/>
                <w:sz w:val="21"/>
                <w:szCs w:val="21"/>
              </w:rPr>
            </w:pPr>
            <w:r>
              <w:rPr>
                <w:rFonts w:hint="eastAsia" w:eastAsia="方正仿宋_GBK" w:cs="华文中宋"/>
                <w:sz w:val="21"/>
                <w:szCs w:val="21"/>
              </w:rPr>
              <w:t>城镇小区配套幼儿园建设</w:t>
            </w:r>
            <w:r>
              <w:rPr>
                <w:rFonts w:hint="eastAsia" w:ascii="Times New Roman" w:hAnsi="Times New Roman" w:eastAsia="方正仿宋_GBK" w:cs="华文中宋"/>
                <w:sz w:val="21"/>
                <w:szCs w:val="21"/>
              </w:rPr>
              <w:t>4</w:t>
            </w:r>
            <w:r>
              <w:rPr>
                <w:rFonts w:hint="eastAsia" w:eastAsia="方正仿宋_GBK" w:cs="华文中宋"/>
                <w:sz w:val="21"/>
                <w:szCs w:val="21"/>
              </w:rPr>
              <w:t>所以上</w:t>
            </w:r>
          </w:p>
        </w:tc>
        <w:tc>
          <w:tcPr>
            <w:tcW w:w="1578" w:type="dxa"/>
            <w:tcBorders>
              <w:bottom w:val="single" w:color="auto" w:sz="4" w:space="0"/>
            </w:tcBorders>
            <w:vAlign w:val="center"/>
          </w:tcPr>
          <w:p w14:paraId="5A9C8B87">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sz w:val="21"/>
                <w:szCs w:val="21"/>
              </w:rPr>
            </w:pPr>
            <w:r>
              <w:rPr>
                <w:rFonts w:hint="eastAsia" w:eastAsia="方正仿宋_GBK" w:cs="华文中宋"/>
                <w:kern w:val="0"/>
                <w:sz w:val="21"/>
                <w:szCs w:val="21"/>
                <w:lang w:bidi="ar"/>
              </w:rPr>
              <w:t>史河街道</w:t>
            </w:r>
          </w:p>
        </w:tc>
        <w:tc>
          <w:tcPr>
            <w:tcW w:w="973" w:type="dxa"/>
            <w:tcBorders>
              <w:bottom w:val="single" w:color="auto" w:sz="4" w:space="0"/>
            </w:tcBorders>
            <w:vAlign w:val="center"/>
          </w:tcPr>
          <w:p w14:paraId="0D81CF98">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p>
        </w:tc>
        <w:tc>
          <w:tcPr>
            <w:tcW w:w="3969" w:type="dxa"/>
            <w:tcBorders>
              <w:bottom w:val="single" w:color="auto" w:sz="4" w:space="0"/>
            </w:tcBorders>
            <w:vAlign w:val="center"/>
          </w:tcPr>
          <w:p w14:paraId="261FF536">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sz w:val="21"/>
                <w:szCs w:val="21"/>
              </w:rPr>
            </w:pPr>
            <w:r>
              <w:rPr>
                <w:rFonts w:hint="eastAsia" w:eastAsia="方正仿宋_GBK" w:cs="华文中宋"/>
                <w:kern w:val="0"/>
                <w:sz w:val="21"/>
                <w:szCs w:val="21"/>
                <w:lang w:bidi="ar"/>
              </w:rPr>
              <w:t>每园三轨~四轨，</w:t>
            </w:r>
            <w:r>
              <w:rPr>
                <w:rFonts w:hint="eastAsia" w:ascii="Times New Roman" w:hAnsi="Times New Roman" w:eastAsia="方正仿宋_GBK" w:cs="华文中宋"/>
                <w:kern w:val="0"/>
                <w:sz w:val="21"/>
                <w:szCs w:val="21"/>
                <w:lang w:bidi="ar"/>
              </w:rPr>
              <w:t>270</w:t>
            </w:r>
            <w:r>
              <w:rPr>
                <w:rFonts w:hint="eastAsia" w:eastAsia="方正仿宋_GBK" w:cs="华文中宋"/>
                <w:kern w:val="0"/>
                <w:sz w:val="21"/>
                <w:szCs w:val="21"/>
                <w:lang w:bidi="ar"/>
              </w:rPr>
              <w:t>~</w:t>
            </w:r>
            <w:r>
              <w:rPr>
                <w:rFonts w:hint="eastAsia" w:ascii="Times New Roman" w:hAnsi="Times New Roman" w:eastAsia="方正仿宋_GBK" w:cs="华文中宋"/>
                <w:kern w:val="0"/>
                <w:sz w:val="21"/>
                <w:szCs w:val="21"/>
                <w:lang w:bidi="ar"/>
              </w:rPr>
              <w:t>360</w:t>
            </w:r>
            <w:r>
              <w:rPr>
                <w:rFonts w:hint="eastAsia" w:eastAsia="方正仿宋_GBK" w:cs="华文中宋"/>
                <w:kern w:val="0"/>
                <w:sz w:val="21"/>
                <w:szCs w:val="21"/>
                <w:lang w:bidi="ar"/>
              </w:rPr>
              <w:t>个学位，共</w:t>
            </w:r>
            <w:r>
              <w:rPr>
                <w:rFonts w:hint="eastAsia" w:ascii="Times New Roman" w:hAnsi="Times New Roman" w:eastAsia="方正仿宋_GBK" w:cs="华文中宋"/>
                <w:kern w:val="0"/>
                <w:sz w:val="21"/>
                <w:szCs w:val="21"/>
                <w:lang w:bidi="ar"/>
              </w:rPr>
              <w:t>1260</w:t>
            </w:r>
            <w:r>
              <w:rPr>
                <w:rFonts w:hint="eastAsia" w:eastAsia="方正仿宋_GBK" w:cs="华文中宋"/>
                <w:kern w:val="0"/>
                <w:sz w:val="21"/>
                <w:szCs w:val="21"/>
                <w:lang w:bidi="ar"/>
              </w:rPr>
              <w:t>个学位</w:t>
            </w:r>
          </w:p>
        </w:tc>
        <w:tc>
          <w:tcPr>
            <w:tcW w:w="851" w:type="dxa"/>
            <w:tcBorders>
              <w:bottom w:val="single" w:color="auto" w:sz="4" w:space="0"/>
            </w:tcBorders>
            <w:vAlign w:val="center"/>
          </w:tcPr>
          <w:p w14:paraId="6A016B51">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1260</w:t>
            </w:r>
          </w:p>
        </w:tc>
        <w:tc>
          <w:tcPr>
            <w:tcW w:w="992" w:type="dxa"/>
            <w:tcBorders>
              <w:bottom w:val="single" w:color="auto" w:sz="4" w:space="0"/>
            </w:tcBorders>
            <w:vAlign w:val="center"/>
          </w:tcPr>
          <w:p w14:paraId="73888D5D">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p>
        </w:tc>
        <w:tc>
          <w:tcPr>
            <w:tcW w:w="1268" w:type="dxa"/>
            <w:tcBorders>
              <w:bottom w:val="single" w:color="auto" w:sz="4" w:space="0"/>
            </w:tcBorders>
            <w:vAlign w:val="center"/>
          </w:tcPr>
          <w:p w14:paraId="35FA5D17">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kern w:val="0"/>
                <w:sz w:val="21"/>
                <w:szCs w:val="21"/>
                <w:lang w:bidi="ar"/>
              </w:rPr>
            </w:pPr>
            <w:r>
              <w:rPr>
                <w:rFonts w:hint="eastAsia" w:ascii="Times New Roman" w:hAnsi="Times New Roman" w:eastAsia="方正仿宋_GBK" w:cs="华文中宋"/>
                <w:kern w:val="0"/>
                <w:sz w:val="21"/>
                <w:szCs w:val="21"/>
                <w:lang w:bidi="ar"/>
              </w:rPr>
              <w:t>2022</w:t>
            </w:r>
            <w:r>
              <w:rPr>
                <w:rFonts w:hint="eastAsia" w:eastAsia="方正仿宋_GBK" w:cs="华文中宋"/>
                <w:kern w:val="0"/>
                <w:sz w:val="21"/>
                <w:szCs w:val="21"/>
                <w:lang w:bidi="ar"/>
              </w:rPr>
              <w:t>年</w:t>
            </w:r>
            <w:r>
              <w:rPr>
                <w:rFonts w:hint="eastAsia" w:ascii="Times New Roman" w:hAnsi="Times New Roman" w:eastAsia="方正仿宋_GBK" w:cs="华文中宋"/>
                <w:kern w:val="0"/>
                <w:sz w:val="21"/>
                <w:szCs w:val="21"/>
                <w:lang w:bidi="ar"/>
              </w:rPr>
              <w:t>2023</w:t>
            </w:r>
            <w:r>
              <w:rPr>
                <w:rFonts w:hint="eastAsia" w:eastAsia="方正仿宋_GBK" w:cs="华文中宋"/>
                <w:kern w:val="0"/>
                <w:sz w:val="21"/>
                <w:szCs w:val="21"/>
                <w:lang w:bidi="ar"/>
              </w:rPr>
              <w:t>年</w:t>
            </w:r>
          </w:p>
          <w:p w14:paraId="4E33BF58">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2024</w:t>
            </w:r>
            <w:r>
              <w:rPr>
                <w:rFonts w:hint="eastAsia" w:eastAsia="方正仿宋_GBK" w:cs="华文中宋"/>
                <w:kern w:val="0"/>
                <w:sz w:val="21"/>
                <w:szCs w:val="21"/>
                <w:lang w:bidi="ar"/>
              </w:rPr>
              <w:t>年</w:t>
            </w:r>
            <w:r>
              <w:rPr>
                <w:rFonts w:hint="eastAsia" w:ascii="Times New Roman" w:hAnsi="Times New Roman" w:eastAsia="方正仿宋_GBK" w:cs="华文中宋"/>
                <w:kern w:val="0"/>
                <w:sz w:val="21"/>
                <w:szCs w:val="21"/>
                <w:lang w:bidi="ar"/>
              </w:rPr>
              <w:t>2025</w:t>
            </w:r>
            <w:r>
              <w:rPr>
                <w:rFonts w:hint="eastAsia" w:eastAsia="方正仿宋_GBK" w:cs="华文中宋"/>
                <w:kern w:val="0"/>
                <w:sz w:val="21"/>
                <w:szCs w:val="21"/>
                <w:lang w:bidi="ar"/>
              </w:rPr>
              <w:t>年</w:t>
            </w:r>
          </w:p>
        </w:tc>
      </w:tr>
      <w:tr w14:paraId="09B25A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dxa"/>
            <w:vMerge w:val="continue"/>
            <w:vAlign w:val="center"/>
          </w:tcPr>
          <w:p w14:paraId="1B4AD366">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kern w:val="0"/>
                <w:sz w:val="21"/>
                <w:szCs w:val="21"/>
                <w:lang w:bidi="ar"/>
              </w:rPr>
            </w:pPr>
          </w:p>
        </w:tc>
        <w:tc>
          <w:tcPr>
            <w:tcW w:w="632" w:type="dxa"/>
            <w:tcBorders>
              <w:top w:val="single" w:color="auto" w:sz="4" w:space="0"/>
            </w:tcBorders>
            <w:vAlign w:val="center"/>
          </w:tcPr>
          <w:p w14:paraId="5D15EF2C">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kern w:val="0"/>
                <w:sz w:val="21"/>
                <w:szCs w:val="21"/>
                <w:lang w:bidi="ar"/>
              </w:rPr>
            </w:pPr>
            <w:r>
              <w:rPr>
                <w:rFonts w:hint="eastAsia" w:ascii="Times New Roman" w:hAnsi="Times New Roman" w:eastAsia="方正仿宋_GBK" w:cs="华文中宋"/>
                <w:kern w:val="0"/>
                <w:sz w:val="21"/>
                <w:szCs w:val="21"/>
                <w:lang w:bidi="ar"/>
              </w:rPr>
              <w:t>2</w:t>
            </w:r>
          </w:p>
        </w:tc>
        <w:tc>
          <w:tcPr>
            <w:tcW w:w="1971" w:type="dxa"/>
            <w:tcBorders>
              <w:top w:val="single" w:color="auto" w:sz="4" w:space="0"/>
            </w:tcBorders>
            <w:vAlign w:val="center"/>
          </w:tcPr>
          <w:p w14:paraId="79C29969">
            <w:pPr>
              <w:keepNext w:val="0"/>
              <w:keepLines w:val="0"/>
              <w:pageBreakBefore w:val="0"/>
              <w:kinsoku/>
              <w:wordWrap/>
              <w:overflowPunct/>
              <w:topLinePunct w:val="0"/>
              <w:autoSpaceDE/>
              <w:autoSpaceDN/>
              <w:bidi w:val="0"/>
              <w:adjustRightInd/>
              <w:snapToGrid/>
              <w:spacing w:line="590" w:lineRule="exact"/>
              <w:jc w:val="left"/>
              <w:textAlignment w:val="center"/>
              <w:rPr>
                <w:rFonts w:eastAsia="方正仿宋_GBK" w:cs="华文中宋"/>
                <w:sz w:val="21"/>
                <w:szCs w:val="21"/>
              </w:rPr>
            </w:pPr>
            <w:r>
              <w:rPr>
                <w:rFonts w:hint="eastAsia" w:eastAsia="方正仿宋_GBK" w:cs="华文中宋"/>
                <w:sz w:val="21"/>
                <w:szCs w:val="21"/>
              </w:rPr>
              <w:t>叶集实验学校附属幼儿园新建项目</w:t>
            </w:r>
          </w:p>
        </w:tc>
        <w:tc>
          <w:tcPr>
            <w:tcW w:w="1578" w:type="dxa"/>
            <w:tcBorders>
              <w:top w:val="single" w:color="auto" w:sz="4" w:space="0"/>
            </w:tcBorders>
            <w:vAlign w:val="center"/>
          </w:tcPr>
          <w:p w14:paraId="20DB5C9B">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kern w:val="0"/>
                <w:sz w:val="21"/>
                <w:szCs w:val="21"/>
                <w:lang w:bidi="ar"/>
              </w:rPr>
            </w:pPr>
            <w:r>
              <w:rPr>
                <w:rFonts w:hint="eastAsia" w:eastAsia="方正仿宋_GBK" w:cs="华文中宋"/>
                <w:kern w:val="0"/>
                <w:sz w:val="21"/>
                <w:szCs w:val="21"/>
                <w:lang w:bidi="ar"/>
              </w:rPr>
              <w:t>孙岗乡</w:t>
            </w:r>
          </w:p>
        </w:tc>
        <w:tc>
          <w:tcPr>
            <w:tcW w:w="973" w:type="dxa"/>
            <w:tcBorders>
              <w:top w:val="single" w:color="auto" w:sz="4" w:space="0"/>
            </w:tcBorders>
            <w:vAlign w:val="center"/>
          </w:tcPr>
          <w:p w14:paraId="14134CC7">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sz w:val="21"/>
                <w:szCs w:val="21"/>
              </w:rPr>
              <w:t>5622</w:t>
            </w:r>
            <w:r>
              <w:rPr>
                <w:rFonts w:hint="eastAsia" w:eastAsia="方正仿宋_GBK" w:cs="华文中宋"/>
                <w:sz w:val="21"/>
                <w:szCs w:val="21"/>
              </w:rPr>
              <w:t>.</w:t>
            </w:r>
            <w:r>
              <w:rPr>
                <w:rFonts w:hint="eastAsia" w:ascii="Times New Roman" w:hAnsi="Times New Roman" w:eastAsia="方正仿宋_GBK" w:cs="华文中宋"/>
                <w:sz w:val="21"/>
                <w:szCs w:val="21"/>
              </w:rPr>
              <w:t>8</w:t>
            </w:r>
          </w:p>
        </w:tc>
        <w:tc>
          <w:tcPr>
            <w:tcW w:w="3969" w:type="dxa"/>
            <w:tcBorders>
              <w:top w:val="single" w:color="auto" w:sz="4" w:space="0"/>
            </w:tcBorders>
            <w:vAlign w:val="center"/>
          </w:tcPr>
          <w:p w14:paraId="5BF21227">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kern w:val="0"/>
                <w:sz w:val="21"/>
                <w:szCs w:val="21"/>
                <w:lang w:bidi="ar"/>
              </w:rPr>
            </w:pPr>
            <w:r>
              <w:rPr>
                <w:rFonts w:hint="eastAsia" w:eastAsia="方正仿宋_GBK" w:cs="华文中宋"/>
                <w:kern w:val="0"/>
                <w:sz w:val="21"/>
                <w:szCs w:val="21"/>
                <w:lang w:bidi="ar"/>
              </w:rPr>
              <w:t>三轨</w:t>
            </w:r>
            <w:r>
              <w:rPr>
                <w:rFonts w:hint="eastAsia" w:ascii="Times New Roman" w:hAnsi="Times New Roman" w:eastAsia="方正仿宋_GBK" w:cs="华文中宋"/>
                <w:kern w:val="0"/>
                <w:sz w:val="21"/>
                <w:szCs w:val="21"/>
                <w:lang w:bidi="ar"/>
              </w:rPr>
              <w:t>9</w:t>
            </w:r>
            <w:r>
              <w:rPr>
                <w:rFonts w:hint="eastAsia" w:eastAsia="方正仿宋_GBK" w:cs="华文中宋"/>
                <w:kern w:val="0"/>
                <w:sz w:val="21"/>
                <w:szCs w:val="21"/>
                <w:lang w:bidi="ar"/>
              </w:rPr>
              <w:t>班</w:t>
            </w:r>
          </w:p>
        </w:tc>
        <w:tc>
          <w:tcPr>
            <w:tcW w:w="851" w:type="dxa"/>
            <w:tcBorders>
              <w:top w:val="single" w:color="auto" w:sz="4" w:space="0"/>
            </w:tcBorders>
            <w:vAlign w:val="center"/>
          </w:tcPr>
          <w:p w14:paraId="63928AC2">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kern w:val="0"/>
                <w:sz w:val="21"/>
                <w:szCs w:val="21"/>
                <w:lang w:bidi="ar"/>
              </w:rPr>
            </w:pPr>
            <w:r>
              <w:rPr>
                <w:rFonts w:hint="eastAsia" w:ascii="Times New Roman" w:hAnsi="Times New Roman" w:eastAsia="方正仿宋_GBK" w:cs="华文中宋"/>
                <w:kern w:val="0"/>
                <w:sz w:val="21"/>
                <w:szCs w:val="21"/>
                <w:lang w:bidi="ar"/>
              </w:rPr>
              <w:t>270</w:t>
            </w:r>
          </w:p>
        </w:tc>
        <w:tc>
          <w:tcPr>
            <w:tcW w:w="992" w:type="dxa"/>
            <w:tcBorders>
              <w:top w:val="single" w:color="auto" w:sz="4" w:space="0"/>
            </w:tcBorders>
            <w:vAlign w:val="center"/>
          </w:tcPr>
          <w:p w14:paraId="5FE0A802">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sz w:val="21"/>
                <w:szCs w:val="21"/>
              </w:rPr>
              <w:t>2000</w:t>
            </w:r>
          </w:p>
        </w:tc>
        <w:tc>
          <w:tcPr>
            <w:tcW w:w="1268" w:type="dxa"/>
            <w:tcBorders>
              <w:top w:val="single" w:color="auto" w:sz="4" w:space="0"/>
            </w:tcBorders>
            <w:vAlign w:val="center"/>
          </w:tcPr>
          <w:p w14:paraId="727A6CBB">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kern w:val="0"/>
                <w:sz w:val="21"/>
                <w:szCs w:val="21"/>
                <w:lang w:bidi="ar"/>
              </w:rPr>
            </w:pPr>
            <w:r>
              <w:rPr>
                <w:rFonts w:hint="eastAsia" w:ascii="Times New Roman" w:hAnsi="Times New Roman" w:eastAsia="方正仿宋_GBK" w:cs="华文中宋"/>
                <w:kern w:val="0"/>
                <w:sz w:val="21"/>
                <w:szCs w:val="21"/>
                <w:lang w:bidi="ar"/>
              </w:rPr>
              <w:t>2022</w:t>
            </w:r>
            <w:r>
              <w:rPr>
                <w:rFonts w:hint="eastAsia" w:eastAsia="方正仿宋_GBK" w:cs="华文中宋"/>
                <w:kern w:val="0"/>
                <w:sz w:val="21"/>
                <w:szCs w:val="21"/>
                <w:lang w:bidi="ar"/>
              </w:rPr>
              <w:t>年</w:t>
            </w:r>
          </w:p>
        </w:tc>
      </w:tr>
      <w:tr w14:paraId="55410A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dxa"/>
            <w:vMerge w:val="continue"/>
            <w:vAlign w:val="center"/>
          </w:tcPr>
          <w:p w14:paraId="44055818">
            <w:pPr>
              <w:keepNext w:val="0"/>
              <w:keepLines w:val="0"/>
              <w:pageBreakBefore w:val="0"/>
              <w:kinsoku/>
              <w:wordWrap/>
              <w:overflowPunct/>
              <w:topLinePunct w:val="0"/>
              <w:autoSpaceDE/>
              <w:autoSpaceDN/>
              <w:bidi w:val="0"/>
              <w:adjustRightInd/>
              <w:snapToGrid/>
              <w:spacing w:line="590" w:lineRule="exact"/>
              <w:jc w:val="center"/>
              <w:rPr>
                <w:rFonts w:eastAsia="方正仿宋_GBK" w:cs="华文中宋"/>
                <w:sz w:val="21"/>
                <w:szCs w:val="21"/>
              </w:rPr>
            </w:pPr>
          </w:p>
        </w:tc>
        <w:tc>
          <w:tcPr>
            <w:tcW w:w="632" w:type="dxa"/>
            <w:vAlign w:val="center"/>
          </w:tcPr>
          <w:p w14:paraId="08A3D05F">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kern w:val="0"/>
                <w:sz w:val="21"/>
                <w:szCs w:val="21"/>
                <w:lang w:bidi="ar"/>
              </w:rPr>
            </w:pPr>
            <w:r>
              <w:rPr>
                <w:rFonts w:hint="eastAsia" w:ascii="Times New Roman" w:hAnsi="Times New Roman" w:eastAsia="方正仿宋_GBK" w:cs="华文中宋"/>
                <w:kern w:val="0"/>
                <w:sz w:val="21"/>
                <w:szCs w:val="21"/>
                <w:lang w:bidi="ar"/>
              </w:rPr>
              <w:t>3</w:t>
            </w:r>
          </w:p>
        </w:tc>
        <w:tc>
          <w:tcPr>
            <w:tcW w:w="1971" w:type="dxa"/>
            <w:vAlign w:val="center"/>
          </w:tcPr>
          <w:p w14:paraId="45C1CD80">
            <w:pPr>
              <w:keepNext w:val="0"/>
              <w:keepLines w:val="0"/>
              <w:pageBreakBefore w:val="0"/>
              <w:kinsoku/>
              <w:wordWrap/>
              <w:overflowPunct/>
              <w:topLinePunct w:val="0"/>
              <w:autoSpaceDE/>
              <w:autoSpaceDN/>
              <w:bidi w:val="0"/>
              <w:adjustRightInd/>
              <w:snapToGrid/>
              <w:spacing w:line="590" w:lineRule="exact"/>
              <w:jc w:val="left"/>
              <w:textAlignment w:val="center"/>
              <w:rPr>
                <w:rFonts w:eastAsia="方正仿宋_GBK" w:cs="华文中宋"/>
                <w:kern w:val="0"/>
                <w:sz w:val="21"/>
                <w:szCs w:val="21"/>
                <w:lang w:bidi="ar"/>
              </w:rPr>
            </w:pPr>
            <w:r>
              <w:rPr>
                <w:rFonts w:hint="eastAsia" w:eastAsia="方正仿宋_GBK" w:cs="华文中宋"/>
                <w:kern w:val="0"/>
                <w:sz w:val="21"/>
                <w:szCs w:val="21"/>
                <w:lang w:bidi="ar"/>
              </w:rPr>
              <w:t>平岗中心幼儿园扩建项目</w:t>
            </w:r>
          </w:p>
        </w:tc>
        <w:tc>
          <w:tcPr>
            <w:tcW w:w="1578" w:type="dxa"/>
            <w:vAlign w:val="center"/>
          </w:tcPr>
          <w:p w14:paraId="6303BCEA">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kern w:val="0"/>
                <w:sz w:val="21"/>
                <w:szCs w:val="21"/>
                <w:lang w:bidi="ar"/>
              </w:rPr>
            </w:pPr>
            <w:r>
              <w:rPr>
                <w:rFonts w:hint="eastAsia" w:eastAsia="方正仿宋_GBK" w:cs="华文中宋"/>
                <w:kern w:val="0"/>
                <w:sz w:val="21"/>
                <w:szCs w:val="21"/>
                <w:lang w:bidi="ar"/>
              </w:rPr>
              <w:t>平岗街道</w:t>
            </w:r>
          </w:p>
        </w:tc>
        <w:tc>
          <w:tcPr>
            <w:tcW w:w="973" w:type="dxa"/>
            <w:vAlign w:val="center"/>
          </w:tcPr>
          <w:p w14:paraId="566A42B0">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kern w:val="0"/>
                <w:sz w:val="21"/>
                <w:szCs w:val="21"/>
                <w:lang w:bidi="ar"/>
              </w:rPr>
            </w:pPr>
            <w:r>
              <w:rPr>
                <w:rFonts w:hint="eastAsia" w:ascii="Times New Roman" w:hAnsi="Times New Roman" w:eastAsia="方正仿宋_GBK" w:cs="华文中宋"/>
                <w:kern w:val="0"/>
                <w:sz w:val="21"/>
                <w:szCs w:val="21"/>
                <w:lang w:bidi="ar"/>
              </w:rPr>
              <w:t>5341</w:t>
            </w:r>
            <w:r>
              <w:rPr>
                <w:rFonts w:hint="eastAsia" w:eastAsia="方正仿宋_GBK" w:cs="华文中宋"/>
                <w:kern w:val="0"/>
                <w:sz w:val="21"/>
                <w:szCs w:val="21"/>
                <w:lang w:bidi="ar"/>
              </w:rPr>
              <w:t>.</w:t>
            </w:r>
            <w:r>
              <w:rPr>
                <w:rFonts w:hint="eastAsia" w:ascii="Times New Roman" w:hAnsi="Times New Roman" w:eastAsia="方正仿宋_GBK" w:cs="华文中宋"/>
                <w:kern w:val="0"/>
                <w:sz w:val="21"/>
                <w:szCs w:val="21"/>
                <w:lang w:bidi="ar"/>
              </w:rPr>
              <w:t>5</w:t>
            </w:r>
          </w:p>
        </w:tc>
        <w:tc>
          <w:tcPr>
            <w:tcW w:w="3969" w:type="dxa"/>
            <w:vAlign w:val="center"/>
          </w:tcPr>
          <w:p w14:paraId="3A93501E">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kern w:val="0"/>
                <w:sz w:val="21"/>
                <w:szCs w:val="21"/>
                <w:lang w:bidi="ar"/>
              </w:rPr>
            </w:pPr>
            <w:r>
              <w:rPr>
                <w:rFonts w:hint="eastAsia" w:eastAsia="方正仿宋_GBK" w:cs="华文中宋"/>
                <w:kern w:val="0"/>
                <w:sz w:val="21"/>
                <w:szCs w:val="21"/>
                <w:lang w:bidi="ar"/>
              </w:rPr>
              <w:t>建筑面积约约</w:t>
            </w:r>
            <w:r>
              <w:rPr>
                <w:rFonts w:hint="eastAsia" w:ascii="Times New Roman" w:hAnsi="Times New Roman" w:eastAsia="方正仿宋_GBK" w:cs="华文中宋"/>
                <w:kern w:val="0"/>
                <w:sz w:val="21"/>
                <w:szCs w:val="21"/>
                <w:lang w:bidi="ar"/>
              </w:rPr>
              <w:t>1535</w:t>
            </w:r>
            <w:r>
              <w:rPr>
                <w:rFonts w:hint="eastAsia" w:eastAsia="方正仿宋_GBK" w:cs="华文中宋"/>
                <w:kern w:val="0"/>
                <w:sz w:val="21"/>
                <w:szCs w:val="21"/>
                <w:lang w:bidi="ar"/>
              </w:rPr>
              <w:t>平方米及配套</w:t>
            </w:r>
          </w:p>
        </w:tc>
        <w:tc>
          <w:tcPr>
            <w:tcW w:w="851" w:type="dxa"/>
            <w:vAlign w:val="center"/>
          </w:tcPr>
          <w:p w14:paraId="48685EC0">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kern w:val="0"/>
                <w:sz w:val="21"/>
                <w:szCs w:val="21"/>
                <w:lang w:bidi="ar"/>
              </w:rPr>
            </w:pPr>
            <w:r>
              <w:rPr>
                <w:rFonts w:hint="eastAsia" w:ascii="Times New Roman" w:hAnsi="Times New Roman" w:eastAsia="方正仿宋_GBK" w:cs="华文中宋"/>
                <w:kern w:val="0"/>
                <w:sz w:val="21"/>
                <w:szCs w:val="21"/>
                <w:lang w:bidi="ar"/>
              </w:rPr>
              <w:t>90</w:t>
            </w:r>
          </w:p>
        </w:tc>
        <w:tc>
          <w:tcPr>
            <w:tcW w:w="992" w:type="dxa"/>
            <w:vAlign w:val="center"/>
          </w:tcPr>
          <w:p w14:paraId="1BC72B96">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kern w:val="0"/>
                <w:sz w:val="21"/>
                <w:szCs w:val="21"/>
                <w:lang w:bidi="ar"/>
              </w:rPr>
            </w:pPr>
            <w:r>
              <w:rPr>
                <w:rFonts w:hint="eastAsia" w:ascii="Times New Roman" w:hAnsi="Times New Roman" w:eastAsia="方正仿宋_GBK" w:cs="华文中宋"/>
                <w:kern w:val="0"/>
                <w:sz w:val="21"/>
                <w:szCs w:val="21"/>
                <w:lang w:bidi="ar"/>
              </w:rPr>
              <w:t>660</w:t>
            </w:r>
          </w:p>
        </w:tc>
        <w:tc>
          <w:tcPr>
            <w:tcW w:w="1268" w:type="dxa"/>
            <w:vAlign w:val="center"/>
          </w:tcPr>
          <w:p w14:paraId="7FF7DD9A">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kern w:val="0"/>
                <w:sz w:val="21"/>
                <w:szCs w:val="21"/>
                <w:lang w:bidi="ar"/>
              </w:rPr>
            </w:pPr>
            <w:r>
              <w:rPr>
                <w:rFonts w:hint="eastAsia" w:ascii="Times New Roman" w:hAnsi="Times New Roman" w:eastAsia="方正仿宋_GBK" w:cs="华文中宋"/>
                <w:kern w:val="0"/>
                <w:sz w:val="21"/>
                <w:szCs w:val="21"/>
                <w:lang w:bidi="ar"/>
              </w:rPr>
              <w:t>2022</w:t>
            </w:r>
            <w:r>
              <w:rPr>
                <w:rFonts w:hint="eastAsia" w:eastAsia="方正仿宋_GBK" w:cs="华文中宋"/>
                <w:kern w:val="0"/>
                <w:sz w:val="21"/>
                <w:szCs w:val="21"/>
                <w:lang w:bidi="ar"/>
              </w:rPr>
              <w:t>年</w:t>
            </w:r>
          </w:p>
        </w:tc>
      </w:tr>
      <w:tr w14:paraId="0C43C9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dxa"/>
            <w:vMerge w:val="continue"/>
            <w:vAlign w:val="center"/>
          </w:tcPr>
          <w:p w14:paraId="0FC8B6B5">
            <w:pPr>
              <w:keepNext w:val="0"/>
              <w:keepLines w:val="0"/>
              <w:pageBreakBefore w:val="0"/>
              <w:kinsoku/>
              <w:wordWrap/>
              <w:overflowPunct/>
              <w:topLinePunct w:val="0"/>
              <w:autoSpaceDE/>
              <w:autoSpaceDN/>
              <w:bidi w:val="0"/>
              <w:adjustRightInd/>
              <w:snapToGrid/>
              <w:spacing w:line="590" w:lineRule="exact"/>
              <w:jc w:val="center"/>
              <w:rPr>
                <w:rFonts w:eastAsia="方正仿宋_GBK" w:cs="华文中宋"/>
                <w:sz w:val="21"/>
                <w:szCs w:val="21"/>
              </w:rPr>
            </w:pPr>
          </w:p>
        </w:tc>
        <w:tc>
          <w:tcPr>
            <w:tcW w:w="632" w:type="dxa"/>
            <w:vAlign w:val="center"/>
          </w:tcPr>
          <w:p w14:paraId="1C549F38">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sz w:val="21"/>
                <w:szCs w:val="21"/>
              </w:rPr>
              <w:t>4</w:t>
            </w:r>
          </w:p>
        </w:tc>
        <w:tc>
          <w:tcPr>
            <w:tcW w:w="1971" w:type="dxa"/>
            <w:vAlign w:val="center"/>
          </w:tcPr>
          <w:p w14:paraId="413AFB10">
            <w:pPr>
              <w:keepNext w:val="0"/>
              <w:keepLines w:val="0"/>
              <w:pageBreakBefore w:val="0"/>
              <w:kinsoku/>
              <w:wordWrap/>
              <w:overflowPunct/>
              <w:topLinePunct w:val="0"/>
              <w:autoSpaceDE/>
              <w:autoSpaceDN/>
              <w:bidi w:val="0"/>
              <w:adjustRightInd/>
              <w:snapToGrid/>
              <w:spacing w:line="590" w:lineRule="exact"/>
              <w:jc w:val="left"/>
              <w:textAlignment w:val="center"/>
              <w:rPr>
                <w:rFonts w:eastAsia="方正仿宋_GBK" w:cs="华文中宋"/>
                <w:sz w:val="21"/>
                <w:szCs w:val="21"/>
              </w:rPr>
            </w:pPr>
            <w:r>
              <w:rPr>
                <w:rFonts w:hint="eastAsia" w:eastAsia="方正仿宋_GBK" w:cs="华文中宋"/>
                <w:kern w:val="0"/>
                <w:sz w:val="21"/>
                <w:szCs w:val="21"/>
                <w:lang w:bidi="ar"/>
              </w:rPr>
              <w:t>大顾店幼儿园新建项目</w:t>
            </w:r>
          </w:p>
        </w:tc>
        <w:tc>
          <w:tcPr>
            <w:tcW w:w="1578" w:type="dxa"/>
            <w:vAlign w:val="center"/>
          </w:tcPr>
          <w:p w14:paraId="2BBB61B2">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sz w:val="21"/>
                <w:szCs w:val="21"/>
              </w:rPr>
            </w:pPr>
            <w:r>
              <w:rPr>
                <w:rFonts w:hint="eastAsia" w:eastAsia="方正仿宋_GBK" w:cs="华文中宋"/>
                <w:kern w:val="0"/>
                <w:sz w:val="21"/>
                <w:szCs w:val="21"/>
                <w:lang w:bidi="ar"/>
              </w:rPr>
              <w:t>姚李镇</w:t>
            </w:r>
          </w:p>
        </w:tc>
        <w:tc>
          <w:tcPr>
            <w:tcW w:w="973" w:type="dxa"/>
            <w:vAlign w:val="center"/>
          </w:tcPr>
          <w:p w14:paraId="0FEF3394">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5400</w:t>
            </w:r>
          </w:p>
        </w:tc>
        <w:tc>
          <w:tcPr>
            <w:tcW w:w="3969" w:type="dxa"/>
            <w:vAlign w:val="center"/>
          </w:tcPr>
          <w:p w14:paraId="74A869A2">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sz w:val="21"/>
                <w:szCs w:val="21"/>
              </w:rPr>
            </w:pPr>
            <w:r>
              <w:rPr>
                <w:rFonts w:hint="eastAsia" w:eastAsia="方正仿宋_GBK" w:cs="华文中宋"/>
                <w:kern w:val="0"/>
                <w:sz w:val="21"/>
                <w:szCs w:val="21"/>
                <w:lang w:bidi="ar"/>
              </w:rPr>
              <w:t>建筑面积约</w:t>
            </w:r>
            <w:r>
              <w:rPr>
                <w:rFonts w:hint="eastAsia" w:ascii="Times New Roman" w:hAnsi="Times New Roman" w:eastAsia="方正仿宋_GBK" w:cs="华文中宋"/>
                <w:kern w:val="0"/>
                <w:sz w:val="21"/>
                <w:szCs w:val="21"/>
                <w:lang w:bidi="ar"/>
              </w:rPr>
              <w:t>3000</w:t>
            </w:r>
            <w:r>
              <w:rPr>
                <w:rFonts w:hint="eastAsia" w:eastAsia="方正仿宋_GBK" w:cs="华文中宋"/>
                <w:kern w:val="0"/>
                <w:sz w:val="21"/>
                <w:szCs w:val="21"/>
                <w:lang w:bidi="ar"/>
              </w:rPr>
              <w:t>平方米及配套。</w:t>
            </w:r>
          </w:p>
        </w:tc>
        <w:tc>
          <w:tcPr>
            <w:tcW w:w="851" w:type="dxa"/>
            <w:vAlign w:val="center"/>
          </w:tcPr>
          <w:p w14:paraId="4F507C1D">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270</w:t>
            </w:r>
          </w:p>
        </w:tc>
        <w:tc>
          <w:tcPr>
            <w:tcW w:w="992" w:type="dxa"/>
            <w:vAlign w:val="center"/>
          </w:tcPr>
          <w:p w14:paraId="74F6A18D">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1260</w:t>
            </w:r>
          </w:p>
        </w:tc>
        <w:tc>
          <w:tcPr>
            <w:tcW w:w="1268" w:type="dxa"/>
            <w:vAlign w:val="center"/>
          </w:tcPr>
          <w:p w14:paraId="3E13D53A">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eastAsia="方正仿宋_GBK" w:cs="华文中宋"/>
                <w:kern w:val="0"/>
                <w:sz w:val="21"/>
                <w:szCs w:val="21"/>
                <w:lang w:bidi="ar"/>
              </w:rPr>
              <w:t>适时启动</w:t>
            </w:r>
          </w:p>
        </w:tc>
      </w:tr>
      <w:tr w14:paraId="2FB22A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dxa"/>
            <w:vMerge w:val="continue"/>
            <w:vAlign w:val="center"/>
          </w:tcPr>
          <w:p w14:paraId="3F34D63B">
            <w:pPr>
              <w:keepNext w:val="0"/>
              <w:keepLines w:val="0"/>
              <w:pageBreakBefore w:val="0"/>
              <w:kinsoku/>
              <w:wordWrap/>
              <w:overflowPunct/>
              <w:topLinePunct w:val="0"/>
              <w:autoSpaceDE/>
              <w:autoSpaceDN/>
              <w:bidi w:val="0"/>
              <w:adjustRightInd/>
              <w:snapToGrid/>
              <w:spacing w:line="590" w:lineRule="exact"/>
              <w:jc w:val="center"/>
              <w:rPr>
                <w:rFonts w:eastAsia="方正仿宋_GBK" w:cs="华文中宋"/>
                <w:sz w:val="21"/>
                <w:szCs w:val="21"/>
              </w:rPr>
            </w:pPr>
          </w:p>
        </w:tc>
        <w:tc>
          <w:tcPr>
            <w:tcW w:w="632" w:type="dxa"/>
            <w:vAlign w:val="center"/>
          </w:tcPr>
          <w:p w14:paraId="5BF6F604">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sz w:val="21"/>
                <w:szCs w:val="21"/>
              </w:rPr>
              <w:t>5</w:t>
            </w:r>
          </w:p>
        </w:tc>
        <w:tc>
          <w:tcPr>
            <w:tcW w:w="1971" w:type="dxa"/>
            <w:vAlign w:val="center"/>
          </w:tcPr>
          <w:p w14:paraId="25AD104F">
            <w:pPr>
              <w:keepNext w:val="0"/>
              <w:keepLines w:val="0"/>
              <w:pageBreakBefore w:val="0"/>
              <w:kinsoku/>
              <w:wordWrap/>
              <w:overflowPunct/>
              <w:topLinePunct w:val="0"/>
              <w:autoSpaceDE/>
              <w:autoSpaceDN/>
              <w:bidi w:val="0"/>
              <w:adjustRightInd/>
              <w:snapToGrid/>
              <w:spacing w:line="590" w:lineRule="exact"/>
              <w:jc w:val="left"/>
              <w:textAlignment w:val="center"/>
              <w:rPr>
                <w:rFonts w:eastAsia="方正仿宋_GBK" w:cs="华文中宋"/>
                <w:kern w:val="0"/>
                <w:sz w:val="21"/>
                <w:szCs w:val="21"/>
                <w:lang w:bidi="ar"/>
              </w:rPr>
            </w:pPr>
            <w:r>
              <w:rPr>
                <w:rFonts w:hint="eastAsia" w:eastAsia="方正仿宋_GBK" w:cs="华文中宋"/>
                <w:kern w:val="0"/>
                <w:sz w:val="21"/>
                <w:szCs w:val="21"/>
                <w:lang w:bidi="ar"/>
              </w:rPr>
              <w:t>三元镇幼儿园新建项目</w:t>
            </w:r>
          </w:p>
        </w:tc>
        <w:tc>
          <w:tcPr>
            <w:tcW w:w="1578" w:type="dxa"/>
            <w:vAlign w:val="center"/>
          </w:tcPr>
          <w:p w14:paraId="7415DA93">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kern w:val="0"/>
                <w:sz w:val="21"/>
                <w:szCs w:val="21"/>
                <w:lang w:bidi="ar"/>
              </w:rPr>
            </w:pPr>
            <w:r>
              <w:rPr>
                <w:rFonts w:hint="eastAsia" w:eastAsia="方正仿宋_GBK" w:cs="华文中宋"/>
                <w:kern w:val="0"/>
                <w:sz w:val="21"/>
                <w:szCs w:val="21"/>
                <w:lang w:bidi="ar"/>
              </w:rPr>
              <w:t>三元镇</w:t>
            </w:r>
          </w:p>
        </w:tc>
        <w:tc>
          <w:tcPr>
            <w:tcW w:w="973" w:type="dxa"/>
            <w:vAlign w:val="center"/>
          </w:tcPr>
          <w:p w14:paraId="55175A9F">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kern w:val="0"/>
                <w:sz w:val="21"/>
                <w:szCs w:val="21"/>
                <w:lang w:bidi="ar"/>
              </w:rPr>
            </w:pPr>
            <w:r>
              <w:rPr>
                <w:rFonts w:hint="eastAsia" w:ascii="Times New Roman" w:hAnsi="Times New Roman" w:eastAsia="方正仿宋_GBK" w:cs="华文中宋"/>
                <w:kern w:val="0"/>
                <w:sz w:val="21"/>
                <w:szCs w:val="21"/>
                <w:lang w:bidi="ar"/>
              </w:rPr>
              <w:t>6500</w:t>
            </w:r>
          </w:p>
        </w:tc>
        <w:tc>
          <w:tcPr>
            <w:tcW w:w="3969" w:type="dxa"/>
            <w:vAlign w:val="center"/>
          </w:tcPr>
          <w:p w14:paraId="21830168">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kern w:val="0"/>
                <w:sz w:val="21"/>
                <w:szCs w:val="21"/>
                <w:lang w:bidi="ar"/>
              </w:rPr>
            </w:pPr>
            <w:r>
              <w:rPr>
                <w:rFonts w:hint="eastAsia" w:eastAsia="方正仿宋_GBK" w:cs="华文中宋"/>
                <w:kern w:val="0"/>
                <w:sz w:val="21"/>
                <w:szCs w:val="21"/>
                <w:lang w:bidi="ar"/>
              </w:rPr>
              <w:t>四轨</w:t>
            </w:r>
            <w:r>
              <w:rPr>
                <w:rFonts w:hint="eastAsia" w:ascii="Times New Roman" w:hAnsi="Times New Roman" w:eastAsia="方正仿宋_GBK" w:cs="华文中宋"/>
                <w:kern w:val="0"/>
                <w:sz w:val="21"/>
                <w:szCs w:val="21"/>
                <w:lang w:bidi="ar"/>
              </w:rPr>
              <w:t>12</w:t>
            </w:r>
            <w:r>
              <w:rPr>
                <w:rFonts w:hint="eastAsia" w:eastAsia="方正仿宋_GBK" w:cs="华文中宋"/>
                <w:kern w:val="0"/>
                <w:sz w:val="21"/>
                <w:szCs w:val="21"/>
                <w:lang w:bidi="ar"/>
              </w:rPr>
              <w:t>班，建筑面积约</w:t>
            </w:r>
            <w:r>
              <w:rPr>
                <w:rFonts w:hint="eastAsia" w:ascii="Times New Roman" w:hAnsi="Times New Roman" w:eastAsia="方正仿宋_GBK" w:cs="华文中宋"/>
                <w:kern w:val="0"/>
                <w:sz w:val="21"/>
                <w:szCs w:val="21"/>
                <w:lang w:bidi="ar"/>
              </w:rPr>
              <w:t>5400</w:t>
            </w:r>
            <w:r>
              <w:rPr>
                <w:rFonts w:hint="eastAsia" w:eastAsia="方正仿宋_GBK" w:cs="华文中宋"/>
                <w:kern w:val="0"/>
                <w:sz w:val="21"/>
                <w:szCs w:val="21"/>
                <w:lang w:bidi="ar"/>
              </w:rPr>
              <w:t>平方米及配套。</w:t>
            </w:r>
          </w:p>
        </w:tc>
        <w:tc>
          <w:tcPr>
            <w:tcW w:w="851" w:type="dxa"/>
            <w:vAlign w:val="center"/>
          </w:tcPr>
          <w:p w14:paraId="73E61451">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kern w:val="0"/>
                <w:sz w:val="21"/>
                <w:szCs w:val="21"/>
                <w:lang w:bidi="ar"/>
              </w:rPr>
            </w:pPr>
            <w:r>
              <w:rPr>
                <w:rFonts w:hint="eastAsia" w:ascii="Times New Roman" w:hAnsi="Times New Roman" w:eastAsia="方正仿宋_GBK" w:cs="华文中宋"/>
                <w:kern w:val="0"/>
                <w:sz w:val="21"/>
                <w:szCs w:val="21"/>
                <w:lang w:bidi="ar"/>
              </w:rPr>
              <w:t>360</w:t>
            </w:r>
          </w:p>
        </w:tc>
        <w:tc>
          <w:tcPr>
            <w:tcW w:w="992" w:type="dxa"/>
            <w:vAlign w:val="center"/>
          </w:tcPr>
          <w:p w14:paraId="39CD52AD">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kern w:val="0"/>
                <w:sz w:val="21"/>
                <w:szCs w:val="21"/>
                <w:lang w:bidi="ar"/>
              </w:rPr>
            </w:pPr>
            <w:r>
              <w:rPr>
                <w:rFonts w:hint="eastAsia" w:ascii="Times New Roman" w:hAnsi="Times New Roman" w:eastAsia="方正仿宋_GBK" w:cs="华文中宋"/>
                <w:kern w:val="0"/>
                <w:sz w:val="21"/>
                <w:szCs w:val="21"/>
                <w:lang w:bidi="ar"/>
              </w:rPr>
              <w:t>2160</w:t>
            </w:r>
          </w:p>
        </w:tc>
        <w:tc>
          <w:tcPr>
            <w:tcW w:w="1268" w:type="dxa"/>
            <w:vAlign w:val="center"/>
          </w:tcPr>
          <w:p w14:paraId="1E169411">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kern w:val="0"/>
                <w:sz w:val="21"/>
                <w:szCs w:val="21"/>
                <w:lang w:bidi="ar"/>
              </w:rPr>
            </w:pPr>
            <w:r>
              <w:rPr>
                <w:rFonts w:hint="eastAsia" w:eastAsia="方正仿宋_GBK" w:cs="华文中宋"/>
                <w:kern w:val="0"/>
                <w:sz w:val="21"/>
                <w:szCs w:val="21"/>
                <w:lang w:bidi="ar"/>
              </w:rPr>
              <w:t>适时启动</w:t>
            </w:r>
          </w:p>
        </w:tc>
      </w:tr>
      <w:tr w14:paraId="294162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dxa"/>
            <w:vMerge w:val="restart"/>
            <w:vAlign w:val="center"/>
          </w:tcPr>
          <w:p w14:paraId="245278DA">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eastAsia="方正仿宋_GBK" w:cs="华文中宋"/>
                <w:kern w:val="0"/>
                <w:sz w:val="21"/>
                <w:szCs w:val="21"/>
                <w:lang w:bidi="ar"/>
              </w:rPr>
              <w:t>义务教育</w:t>
            </w:r>
          </w:p>
        </w:tc>
        <w:tc>
          <w:tcPr>
            <w:tcW w:w="632" w:type="dxa"/>
            <w:vAlign w:val="center"/>
          </w:tcPr>
          <w:p w14:paraId="65E3A9AC">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6</w:t>
            </w:r>
          </w:p>
        </w:tc>
        <w:tc>
          <w:tcPr>
            <w:tcW w:w="1971" w:type="dxa"/>
            <w:vAlign w:val="center"/>
          </w:tcPr>
          <w:p w14:paraId="0717B171">
            <w:pPr>
              <w:keepNext w:val="0"/>
              <w:keepLines w:val="0"/>
              <w:pageBreakBefore w:val="0"/>
              <w:kinsoku/>
              <w:wordWrap/>
              <w:overflowPunct/>
              <w:topLinePunct w:val="0"/>
              <w:autoSpaceDE/>
              <w:autoSpaceDN/>
              <w:bidi w:val="0"/>
              <w:adjustRightInd/>
              <w:snapToGrid/>
              <w:spacing w:line="590" w:lineRule="exact"/>
              <w:jc w:val="left"/>
              <w:textAlignment w:val="center"/>
              <w:rPr>
                <w:rFonts w:eastAsia="方正仿宋_GBK" w:cs="华文中宋"/>
                <w:sz w:val="21"/>
                <w:szCs w:val="21"/>
              </w:rPr>
            </w:pPr>
            <w:r>
              <w:rPr>
                <w:rFonts w:hint="eastAsia" w:eastAsia="方正仿宋_GBK" w:cs="华文中宋"/>
                <w:kern w:val="0"/>
                <w:sz w:val="21"/>
                <w:szCs w:val="21"/>
                <w:lang w:bidi="ar"/>
              </w:rPr>
              <w:t>叶集明强学校改扩建项目</w:t>
            </w:r>
          </w:p>
        </w:tc>
        <w:tc>
          <w:tcPr>
            <w:tcW w:w="1578" w:type="dxa"/>
            <w:vAlign w:val="center"/>
          </w:tcPr>
          <w:p w14:paraId="4C6B1D6E">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sz w:val="21"/>
                <w:szCs w:val="21"/>
              </w:rPr>
            </w:pPr>
            <w:r>
              <w:rPr>
                <w:rFonts w:hint="eastAsia" w:eastAsia="方正仿宋_GBK" w:cs="华文中宋"/>
                <w:kern w:val="0"/>
                <w:sz w:val="21"/>
                <w:szCs w:val="21"/>
                <w:lang w:bidi="ar"/>
              </w:rPr>
              <w:t>史河街道</w:t>
            </w:r>
          </w:p>
        </w:tc>
        <w:tc>
          <w:tcPr>
            <w:tcW w:w="973" w:type="dxa"/>
            <w:vAlign w:val="center"/>
          </w:tcPr>
          <w:p w14:paraId="32DE89AD">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77169</w:t>
            </w:r>
          </w:p>
        </w:tc>
        <w:tc>
          <w:tcPr>
            <w:tcW w:w="3969" w:type="dxa"/>
            <w:vAlign w:val="center"/>
          </w:tcPr>
          <w:p w14:paraId="27C58C86">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sz w:val="21"/>
                <w:szCs w:val="21"/>
              </w:rPr>
            </w:pPr>
            <w:r>
              <w:rPr>
                <w:rFonts w:hint="eastAsia" w:eastAsia="方正仿宋_GBK" w:cs="华文中宋"/>
                <w:kern w:val="0"/>
                <w:sz w:val="21"/>
                <w:szCs w:val="21"/>
                <w:lang w:bidi="ar"/>
              </w:rPr>
              <w:t>规划总建设面积约</w:t>
            </w:r>
            <w:r>
              <w:rPr>
                <w:rFonts w:hint="eastAsia" w:ascii="Times New Roman" w:hAnsi="Times New Roman" w:eastAsia="方正仿宋_GBK" w:cs="华文中宋"/>
                <w:kern w:val="0"/>
                <w:sz w:val="21"/>
                <w:szCs w:val="21"/>
                <w:lang w:bidi="ar"/>
              </w:rPr>
              <w:t>3</w:t>
            </w:r>
            <w:r>
              <w:rPr>
                <w:rFonts w:hint="eastAsia" w:eastAsia="方正仿宋_GBK" w:cs="华文中宋"/>
                <w:kern w:val="0"/>
                <w:sz w:val="21"/>
                <w:szCs w:val="21"/>
                <w:lang w:bidi="ar"/>
              </w:rPr>
              <w:t>.</w:t>
            </w:r>
            <w:r>
              <w:rPr>
                <w:rFonts w:hint="eastAsia" w:ascii="Times New Roman" w:hAnsi="Times New Roman" w:eastAsia="方正仿宋_GBK" w:cs="华文中宋"/>
                <w:kern w:val="0"/>
                <w:sz w:val="21"/>
                <w:szCs w:val="21"/>
                <w:lang w:bidi="ar"/>
              </w:rPr>
              <w:t>6</w:t>
            </w:r>
            <w:r>
              <w:rPr>
                <w:rFonts w:hint="eastAsia" w:eastAsia="方正仿宋_GBK" w:cs="华文中宋"/>
                <w:kern w:val="0"/>
                <w:sz w:val="21"/>
                <w:szCs w:val="21"/>
                <w:lang w:bidi="ar"/>
              </w:rPr>
              <w:t>万平米（现有框架面积约</w:t>
            </w:r>
            <w:r>
              <w:rPr>
                <w:rFonts w:hint="eastAsia" w:ascii="Times New Roman" w:hAnsi="Times New Roman" w:eastAsia="方正仿宋_GBK" w:cs="华文中宋"/>
                <w:kern w:val="0"/>
                <w:sz w:val="21"/>
                <w:szCs w:val="21"/>
                <w:lang w:bidi="ar"/>
              </w:rPr>
              <w:t>0</w:t>
            </w:r>
            <w:r>
              <w:rPr>
                <w:rFonts w:hint="eastAsia" w:eastAsia="方正仿宋_GBK" w:cs="华文中宋"/>
                <w:kern w:val="0"/>
                <w:sz w:val="21"/>
                <w:szCs w:val="21"/>
                <w:lang w:bidi="ar"/>
              </w:rPr>
              <w:t>.</w:t>
            </w:r>
            <w:r>
              <w:rPr>
                <w:rFonts w:hint="eastAsia" w:ascii="Times New Roman" w:hAnsi="Times New Roman" w:eastAsia="方正仿宋_GBK" w:cs="华文中宋"/>
                <w:kern w:val="0"/>
                <w:sz w:val="21"/>
                <w:szCs w:val="21"/>
                <w:lang w:bidi="ar"/>
              </w:rPr>
              <w:t>6</w:t>
            </w:r>
            <w:r>
              <w:rPr>
                <w:rFonts w:hint="eastAsia" w:eastAsia="方正仿宋_GBK" w:cs="华文中宋"/>
                <w:kern w:val="0"/>
                <w:sz w:val="21"/>
                <w:szCs w:val="21"/>
                <w:lang w:bidi="ar"/>
              </w:rPr>
              <w:t>万平米），需新建建筑面积约</w:t>
            </w:r>
            <w:r>
              <w:rPr>
                <w:rFonts w:hint="eastAsia" w:ascii="Times New Roman" w:hAnsi="Times New Roman" w:eastAsia="方正仿宋_GBK" w:cs="华文中宋"/>
                <w:kern w:val="0"/>
                <w:sz w:val="21"/>
                <w:szCs w:val="21"/>
                <w:lang w:bidi="ar"/>
              </w:rPr>
              <w:t>3</w:t>
            </w:r>
            <w:r>
              <w:rPr>
                <w:rFonts w:hint="eastAsia" w:eastAsia="方正仿宋_GBK" w:cs="华文中宋"/>
                <w:kern w:val="0"/>
                <w:sz w:val="21"/>
                <w:szCs w:val="21"/>
                <w:lang w:bidi="ar"/>
              </w:rPr>
              <w:t>万平方米，新建教学楼、综合楼、风雨操场、标准化运动场及看台及相关配套等工程。</w:t>
            </w:r>
          </w:p>
        </w:tc>
        <w:tc>
          <w:tcPr>
            <w:tcW w:w="851" w:type="dxa"/>
            <w:vAlign w:val="center"/>
          </w:tcPr>
          <w:p w14:paraId="0D65D21C">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3000</w:t>
            </w:r>
          </w:p>
        </w:tc>
        <w:tc>
          <w:tcPr>
            <w:tcW w:w="992" w:type="dxa"/>
            <w:vAlign w:val="center"/>
          </w:tcPr>
          <w:p w14:paraId="341F7453">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23200</w:t>
            </w:r>
          </w:p>
        </w:tc>
        <w:tc>
          <w:tcPr>
            <w:tcW w:w="1268" w:type="dxa"/>
            <w:vAlign w:val="center"/>
          </w:tcPr>
          <w:p w14:paraId="2BFFC990">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eastAsia="方正仿宋_GBK" w:cs="华文中宋"/>
                <w:kern w:val="0"/>
                <w:sz w:val="21"/>
                <w:szCs w:val="21"/>
                <w:lang w:bidi="ar"/>
              </w:rPr>
              <w:t>适时启动</w:t>
            </w:r>
          </w:p>
        </w:tc>
      </w:tr>
      <w:tr w14:paraId="4911AC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dxa"/>
            <w:vMerge w:val="continue"/>
            <w:vAlign w:val="center"/>
          </w:tcPr>
          <w:p w14:paraId="0401A9D6">
            <w:pPr>
              <w:keepNext w:val="0"/>
              <w:keepLines w:val="0"/>
              <w:pageBreakBefore w:val="0"/>
              <w:kinsoku/>
              <w:wordWrap/>
              <w:overflowPunct/>
              <w:topLinePunct w:val="0"/>
              <w:autoSpaceDE/>
              <w:autoSpaceDN/>
              <w:bidi w:val="0"/>
              <w:adjustRightInd/>
              <w:snapToGrid/>
              <w:spacing w:line="590" w:lineRule="exact"/>
              <w:jc w:val="center"/>
              <w:rPr>
                <w:rFonts w:eastAsia="方正仿宋_GBK" w:cs="华文中宋"/>
                <w:sz w:val="21"/>
                <w:szCs w:val="21"/>
              </w:rPr>
            </w:pPr>
          </w:p>
        </w:tc>
        <w:tc>
          <w:tcPr>
            <w:tcW w:w="632" w:type="dxa"/>
            <w:vAlign w:val="center"/>
          </w:tcPr>
          <w:p w14:paraId="4F9869D4">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kern w:val="0"/>
                <w:sz w:val="21"/>
                <w:szCs w:val="21"/>
                <w:lang w:bidi="ar"/>
              </w:rPr>
            </w:pPr>
            <w:r>
              <w:rPr>
                <w:rFonts w:hint="eastAsia" w:ascii="Times New Roman" w:hAnsi="Times New Roman" w:eastAsia="方正仿宋_GBK" w:cs="华文中宋"/>
                <w:kern w:val="0"/>
                <w:sz w:val="21"/>
                <w:szCs w:val="21"/>
                <w:lang w:bidi="ar"/>
              </w:rPr>
              <w:t>7</w:t>
            </w:r>
          </w:p>
        </w:tc>
        <w:tc>
          <w:tcPr>
            <w:tcW w:w="1971" w:type="dxa"/>
            <w:vAlign w:val="center"/>
          </w:tcPr>
          <w:p w14:paraId="392748B3">
            <w:pPr>
              <w:keepNext w:val="0"/>
              <w:keepLines w:val="0"/>
              <w:pageBreakBefore w:val="0"/>
              <w:kinsoku/>
              <w:wordWrap/>
              <w:overflowPunct/>
              <w:topLinePunct w:val="0"/>
              <w:autoSpaceDE/>
              <w:autoSpaceDN/>
              <w:bidi w:val="0"/>
              <w:adjustRightInd/>
              <w:snapToGrid/>
              <w:spacing w:line="590" w:lineRule="exact"/>
              <w:jc w:val="left"/>
              <w:textAlignment w:val="center"/>
              <w:rPr>
                <w:rFonts w:eastAsia="方正仿宋_GBK" w:cs="华文中宋"/>
                <w:kern w:val="0"/>
                <w:sz w:val="21"/>
                <w:szCs w:val="21"/>
                <w:lang w:bidi="ar"/>
              </w:rPr>
            </w:pPr>
            <w:r>
              <w:rPr>
                <w:rFonts w:hint="eastAsia" w:eastAsia="方正仿宋_GBK" w:cs="华文中宋"/>
                <w:kern w:val="0"/>
                <w:sz w:val="21"/>
                <w:szCs w:val="21"/>
                <w:lang w:bidi="ar"/>
              </w:rPr>
              <w:t>叶集一小新建项目</w:t>
            </w:r>
          </w:p>
        </w:tc>
        <w:tc>
          <w:tcPr>
            <w:tcW w:w="1578" w:type="dxa"/>
            <w:vAlign w:val="center"/>
          </w:tcPr>
          <w:p w14:paraId="3E8FD42C">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kern w:val="0"/>
                <w:sz w:val="21"/>
                <w:szCs w:val="21"/>
                <w:lang w:bidi="ar"/>
              </w:rPr>
            </w:pPr>
            <w:r>
              <w:rPr>
                <w:rFonts w:hint="eastAsia" w:eastAsia="方正仿宋_GBK" w:cs="华文中宋"/>
                <w:kern w:val="0"/>
                <w:sz w:val="21"/>
                <w:szCs w:val="21"/>
                <w:lang w:bidi="ar"/>
              </w:rPr>
              <w:t>史河街道</w:t>
            </w:r>
          </w:p>
        </w:tc>
        <w:tc>
          <w:tcPr>
            <w:tcW w:w="973" w:type="dxa"/>
            <w:vAlign w:val="center"/>
          </w:tcPr>
          <w:p w14:paraId="40B137FA">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kern w:val="0"/>
                <w:sz w:val="21"/>
                <w:szCs w:val="21"/>
                <w:lang w:bidi="ar"/>
              </w:rPr>
            </w:pPr>
            <w:r>
              <w:rPr>
                <w:rFonts w:hint="eastAsia" w:ascii="Times New Roman" w:hAnsi="Times New Roman" w:eastAsia="方正仿宋_GBK" w:cs="华文中宋"/>
                <w:kern w:val="0"/>
                <w:sz w:val="21"/>
                <w:szCs w:val="21"/>
                <w:lang w:bidi="ar"/>
              </w:rPr>
              <w:t>35400</w:t>
            </w:r>
          </w:p>
        </w:tc>
        <w:tc>
          <w:tcPr>
            <w:tcW w:w="3969" w:type="dxa"/>
            <w:vAlign w:val="center"/>
          </w:tcPr>
          <w:p w14:paraId="065D6C8C">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sz w:val="21"/>
                <w:szCs w:val="21"/>
              </w:rPr>
            </w:pPr>
            <w:r>
              <w:rPr>
                <w:rFonts w:hint="eastAsia" w:eastAsia="方正仿宋_GBK" w:cs="华文中宋"/>
                <w:kern w:val="0"/>
                <w:sz w:val="21"/>
                <w:szCs w:val="21"/>
                <w:lang w:bidi="ar"/>
              </w:rPr>
              <w:t>总建筑面积约</w:t>
            </w:r>
            <w:r>
              <w:rPr>
                <w:rFonts w:hint="eastAsia" w:ascii="Times New Roman" w:hAnsi="Times New Roman" w:eastAsia="方正仿宋_GBK" w:cs="华文中宋"/>
                <w:kern w:val="0"/>
                <w:sz w:val="21"/>
                <w:szCs w:val="21"/>
                <w:lang w:bidi="ar"/>
              </w:rPr>
              <w:t>1</w:t>
            </w:r>
            <w:r>
              <w:rPr>
                <w:rFonts w:hint="eastAsia" w:eastAsia="方正仿宋_GBK" w:cs="华文中宋"/>
                <w:kern w:val="0"/>
                <w:sz w:val="21"/>
                <w:szCs w:val="21"/>
                <w:lang w:bidi="ar"/>
              </w:rPr>
              <w:t>.</w:t>
            </w:r>
            <w:r>
              <w:rPr>
                <w:rFonts w:hint="eastAsia" w:ascii="Times New Roman" w:hAnsi="Times New Roman" w:eastAsia="方正仿宋_GBK" w:cs="华文中宋"/>
                <w:kern w:val="0"/>
                <w:sz w:val="21"/>
                <w:szCs w:val="21"/>
                <w:lang w:bidi="ar"/>
              </w:rPr>
              <w:t>5</w:t>
            </w:r>
            <w:r>
              <w:rPr>
                <w:rFonts w:hint="eastAsia" w:eastAsia="方正仿宋_GBK" w:cs="华文中宋"/>
                <w:kern w:val="0"/>
                <w:sz w:val="21"/>
                <w:szCs w:val="21"/>
                <w:lang w:bidi="ar"/>
              </w:rPr>
              <w:t>万平方米，新建教学用房及配套。</w:t>
            </w:r>
          </w:p>
        </w:tc>
        <w:tc>
          <w:tcPr>
            <w:tcW w:w="851" w:type="dxa"/>
            <w:vAlign w:val="center"/>
          </w:tcPr>
          <w:p w14:paraId="23A09294">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1620</w:t>
            </w:r>
          </w:p>
        </w:tc>
        <w:tc>
          <w:tcPr>
            <w:tcW w:w="992" w:type="dxa"/>
            <w:vAlign w:val="center"/>
          </w:tcPr>
          <w:p w14:paraId="6FD4B8CA">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8400</w:t>
            </w:r>
          </w:p>
        </w:tc>
        <w:tc>
          <w:tcPr>
            <w:tcW w:w="1268" w:type="dxa"/>
            <w:vAlign w:val="center"/>
          </w:tcPr>
          <w:p w14:paraId="227E406E">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2022</w:t>
            </w:r>
            <w:r>
              <w:rPr>
                <w:rFonts w:hint="eastAsia" w:eastAsia="方正仿宋_GBK" w:cs="华文中宋"/>
                <w:kern w:val="0"/>
                <w:sz w:val="21"/>
                <w:szCs w:val="21"/>
                <w:lang w:bidi="ar"/>
              </w:rPr>
              <w:t>年</w:t>
            </w:r>
          </w:p>
        </w:tc>
      </w:tr>
      <w:tr w14:paraId="24A175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4" w:type="dxa"/>
            <w:vMerge w:val="continue"/>
            <w:vAlign w:val="center"/>
          </w:tcPr>
          <w:p w14:paraId="606E9FC1">
            <w:pPr>
              <w:keepNext w:val="0"/>
              <w:keepLines w:val="0"/>
              <w:pageBreakBefore w:val="0"/>
              <w:kinsoku/>
              <w:wordWrap/>
              <w:overflowPunct/>
              <w:topLinePunct w:val="0"/>
              <w:autoSpaceDE/>
              <w:autoSpaceDN/>
              <w:bidi w:val="0"/>
              <w:adjustRightInd/>
              <w:snapToGrid/>
              <w:spacing w:line="590" w:lineRule="exact"/>
              <w:jc w:val="center"/>
              <w:rPr>
                <w:rFonts w:eastAsia="方正仿宋_GBK" w:cs="华文中宋"/>
                <w:sz w:val="21"/>
                <w:szCs w:val="21"/>
              </w:rPr>
            </w:pPr>
          </w:p>
        </w:tc>
        <w:tc>
          <w:tcPr>
            <w:tcW w:w="632" w:type="dxa"/>
            <w:vAlign w:val="center"/>
          </w:tcPr>
          <w:p w14:paraId="5A941281">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kern w:val="0"/>
                <w:sz w:val="21"/>
                <w:szCs w:val="21"/>
                <w:lang w:bidi="ar"/>
              </w:rPr>
            </w:pPr>
            <w:r>
              <w:rPr>
                <w:rFonts w:hint="eastAsia" w:ascii="Times New Roman" w:hAnsi="Times New Roman" w:eastAsia="方正仿宋_GBK" w:cs="华文中宋"/>
                <w:kern w:val="0"/>
                <w:sz w:val="21"/>
                <w:szCs w:val="21"/>
                <w:lang w:bidi="ar"/>
              </w:rPr>
              <w:t>8</w:t>
            </w:r>
          </w:p>
        </w:tc>
        <w:tc>
          <w:tcPr>
            <w:tcW w:w="1971" w:type="dxa"/>
            <w:vAlign w:val="center"/>
          </w:tcPr>
          <w:p w14:paraId="2DFA7068">
            <w:pPr>
              <w:keepNext w:val="0"/>
              <w:keepLines w:val="0"/>
              <w:pageBreakBefore w:val="0"/>
              <w:kinsoku/>
              <w:wordWrap/>
              <w:overflowPunct/>
              <w:topLinePunct w:val="0"/>
              <w:autoSpaceDE/>
              <w:autoSpaceDN/>
              <w:bidi w:val="0"/>
              <w:adjustRightInd/>
              <w:snapToGrid/>
              <w:spacing w:line="590" w:lineRule="exact"/>
              <w:jc w:val="left"/>
              <w:textAlignment w:val="center"/>
              <w:rPr>
                <w:rFonts w:eastAsia="方正仿宋_GBK" w:cs="华文中宋"/>
                <w:kern w:val="0"/>
                <w:sz w:val="21"/>
                <w:szCs w:val="21"/>
                <w:lang w:bidi="ar"/>
              </w:rPr>
            </w:pPr>
            <w:r>
              <w:rPr>
                <w:rFonts w:hint="eastAsia" w:eastAsia="方正仿宋_GBK" w:cs="华文中宋"/>
                <w:kern w:val="0"/>
                <w:sz w:val="21"/>
                <w:szCs w:val="21"/>
                <w:lang w:bidi="ar"/>
              </w:rPr>
              <w:t>规划城区南部一所公办小学新建项目</w:t>
            </w:r>
          </w:p>
        </w:tc>
        <w:tc>
          <w:tcPr>
            <w:tcW w:w="1578" w:type="dxa"/>
            <w:vAlign w:val="center"/>
          </w:tcPr>
          <w:p w14:paraId="76D872C7">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kern w:val="0"/>
                <w:sz w:val="21"/>
                <w:szCs w:val="21"/>
                <w:lang w:bidi="ar"/>
              </w:rPr>
            </w:pPr>
            <w:r>
              <w:rPr>
                <w:rFonts w:hint="eastAsia" w:eastAsia="方正仿宋_GBK" w:cs="华文中宋"/>
                <w:kern w:val="0"/>
                <w:sz w:val="21"/>
                <w:szCs w:val="21"/>
                <w:lang w:bidi="ar"/>
              </w:rPr>
              <w:t>叶集主城区（预留教育用地）</w:t>
            </w:r>
          </w:p>
        </w:tc>
        <w:tc>
          <w:tcPr>
            <w:tcW w:w="973" w:type="dxa"/>
            <w:vAlign w:val="center"/>
          </w:tcPr>
          <w:p w14:paraId="7EF02BC2">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kern w:val="0"/>
                <w:sz w:val="21"/>
                <w:szCs w:val="21"/>
                <w:lang w:bidi="ar"/>
              </w:rPr>
            </w:pPr>
            <w:r>
              <w:rPr>
                <w:rFonts w:hint="eastAsia" w:ascii="Times New Roman" w:hAnsi="Times New Roman" w:eastAsia="方正仿宋_GBK" w:cs="华文中宋"/>
                <w:kern w:val="0"/>
                <w:sz w:val="21"/>
                <w:szCs w:val="21"/>
                <w:lang w:bidi="ar"/>
              </w:rPr>
              <w:t>53360</w:t>
            </w:r>
          </w:p>
        </w:tc>
        <w:tc>
          <w:tcPr>
            <w:tcW w:w="3969" w:type="dxa"/>
            <w:vAlign w:val="center"/>
          </w:tcPr>
          <w:p w14:paraId="4641ED91">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sz w:val="21"/>
                <w:szCs w:val="21"/>
              </w:rPr>
            </w:pPr>
            <w:r>
              <w:rPr>
                <w:rFonts w:hint="eastAsia" w:eastAsia="方正仿宋_GBK" w:cs="华文中宋"/>
                <w:kern w:val="0"/>
                <w:sz w:val="21"/>
                <w:szCs w:val="21"/>
                <w:lang w:bidi="ar"/>
              </w:rPr>
              <w:t>总建筑面积约</w:t>
            </w:r>
            <w:r>
              <w:rPr>
                <w:rFonts w:hint="eastAsia" w:ascii="Times New Roman" w:hAnsi="Times New Roman" w:eastAsia="方正仿宋_GBK" w:cs="华文中宋"/>
                <w:kern w:val="0"/>
                <w:sz w:val="21"/>
                <w:szCs w:val="21"/>
                <w:lang w:bidi="ar"/>
              </w:rPr>
              <w:t>3</w:t>
            </w:r>
            <w:r>
              <w:rPr>
                <w:rFonts w:hint="eastAsia" w:eastAsia="方正仿宋_GBK" w:cs="华文中宋"/>
                <w:kern w:val="0"/>
                <w:sz w:val="21"/>
                <w:szCs w:val="21"/>
                <w:lang w:bidi="ar"/>
              </w:rPr>
              <w:t>.</w:t>
            </w:r>
            <w:r>
              <w:rPr>
                <w:rFonts w:hint="eastAsia" w:ascii="Times New Roman" w:hAnsi="Times New Roman" w:eastAsia="方正仿宋_GBK" w:cs="华文中宋"/>
                <w:kern w:val="0"/>
                <w:sz w:val="21"/>
                <w:szCs w:val="21"/>
                <w:lang w:bidi="ar"/>
              </w:rPr>
              <w:t>35</w:t>
            </w:r>
            <w:r>
              <w:rPr>
                <w:rFonts w:hint="eastAsia" w:eastAsia="方正仿宋_GBK" w:cs="华文中宋"/>
                <w:kern w:val="0"/>
                <w:sz w:val="21"/>
                <w:szCs w:val="21"/>
                <w:lang w:bidi="ar"/>
              </w:rPr>
              <w:t>万平方米，新建教学用房及配套。</w:t>
            </w:r>
          </w:p>
        </w:tc>
        <w:tc>
          <w:tcPr>
            <w:tcW w:w="851" w:type="dxa"/>
            <w:vAlign w:val="center"/>
          </w:tcPr>
          <w:p w14:paraId="3CC0C3B1">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2000</w:t>
            </w:r>
          </w:p>
        </w:tc>
        <w:tc>
          <w:tcPr>
            <w:tcW w:w="992" w:type="dxa"/>
            <w:vAlign w:val="center"/>
          </w:tcPr>
          <w:p w14:paraId="1C4579FB">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14070</w:t>
            </w:r>
          </w:p>
        </w:tc>
        <w:tc>
          <w:tcPr>
            <w:tcW w:w="1268" w:type="dxa"/>
            <w:vAlign w:val="center"/>
          </w:tcPr>
          <w:p w14:paraId="75991686">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kern w:val="0"/>
                <w:sz w:val="21"/>
                <w:szCs w:val="21"/>
                <w:lang w:bidi="ar"/>
              </w:rPr>
            </w:pPr>
            <w:r>
              <w:rPr>
                <w:rFonts w:hint="eastAsia" w:eastAsia="方正仿宋_GBK" w:cs="华文中宋"/>
                <w:kern w:val="0"/>
                <w:sz w:val="21"/>
                <w:szCs w:val="21"/>
                <w:lang w:bidi="ar"/>
              </w:rPr>
              <w:t>适时启动</w:t>
            </w:r>
          </w:p>
        </w:tc>
      </w:tr>
      <w:tr w14:paraId="2CA0A1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24" w:type="dxa"/>
            <w:vMerge w:val="restart"/>
            <w:vAlign w:val="center"/>
          </w:tcPr>
          <w:p w14:paraId="3F609EAF">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eastAsia="方正仿宋_GBK" w:cs="华文中宋"/>
                <w:kern w:val="0"/>
                <w:sz w:val="21"/>
                <w:szCs w:val="21"/>
                <w:lang w:bidi="ar"/>
              </w:rPr>
              <w:t>义务教育</w:t>
            </w:r>
          </w:p>
        </w:tc>
        <w:tc>
          <w:tcPr>
            <w:tcW w:w="632" w:type="dxa"/>
            <w:vAlign w:val="center"/>
          </w:tcPr>
          <w:p w14:paraId="7A2763C7">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sz w:val="21"/>
                <w:szCs w:val="21"/>
              </w:rPr>
              <w:t>9</w:t>
            </w:r>
          </w:p>
        </w:tc>
        <w:tc>
          <w:tcPr>
            <w:tcW w:w="1971" w:type="dxa"/>
            <w:vAlign w:val="center"/>
          </w:tcPr>
          <w:p w14:paraId="08B88E86">
            <w:pPr>
              <w:keepNext w:val="0"/>
              <w:keepLines w:val="0"/>
              <w:pageBreakBefore w:val="0"/>
              <w:kinsoku/>
              <w:wordWrap/>
              <w:overflowPunct/>
              <w:topLinePunct w:val="0"/>
              <w:autoSpaceDE/>
              <w:autoSpaceDN/>
              <w:bidi w:val="0"/>
              <w:adjustRightInd/>
              <w:snapToGrid/>
              <w:spacing w:line="590" w:lineRule="exact"/>
              <w:jc w:val="left"/>
              <w:textAlignment w:val="center"/>
              <w:rPr>
                <w:rFonts w:eastAsia="方正仿宋_GBK" w:cs="华文中宋"/>
                <w:sz w:val="21"/>
                <w:szCs w:val="21"/>
              </w:rPr>
            </w:pPr>
            <w:r>
              <w:rPr>
                <w:rFonts w:hint="eastAsia" w:eastAsia="方正仿宋_GBK" w:cs="华文中宋"/>
                <w:kern w:val="0"/>
                <w:sz w:val="21"/>
                <w:szCs w:val="21"/>
                <w:lang w:bidi="ar"/>
              </w:rPr>
              <w:t>规划新建一所初中项目</w:t>
            </w:r>
          </w:p>
        </w:tc>
        <w:tc>
          <w:tcPr>
            <w:tcW w:w="1578" w:type="dxa"/>
            <w:vAlign w:val="center"/>
          </w:tcPr>
          <w:p w14:paraId="1D2F68D4">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sz w:val="21"/>
                <w:szCs w:val="21"/>
              </w:rPr>
            </w:pPr>
            <w:r>
              <w:rPr>
                <w:rFonts w:hint="eastAsia" w:eastAsia="方正仿宋_GBK" w:cs="华文中宋"/>
                <w:kern w:val="0"/>
                <w:sz w:val="21"/>
                <w:szCs w:val="21"/>
                <w:lang w:bidi="ar"/>
              </w:rPr>
              <w:t>叶集主城区</w:t>
            </w:r>
          </w:p>
        </w:tc>
        <w:tc>
          <w:tcPr>
            <w:tcW w:w="973" w:type="dxa"/>
            <w:vAlign w:val="center"/>
          </w:tcPr>
          <w:p w14:paraId="5B90A7D6">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53360</w:t>
            </w:r>
          </w:p>
        </w:tc>
        <w:tc>
          <w:tcPr>
            <w:tcW w:w="3969" w:type="dxa"/>
            <w:vAlign w:val="center"/>
          </w:tcPr>
          <w:p w14:paraId="24E1D827">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sz w:val="21"/>
                <w:szCs w:val="21"/>
              </w:rPr>
            </w:pPr>
            <w:r>
              <w:rPr>
                <w:rFonts w:hint="eastAsia" w:eastAsia="方正仿宋_GBK" w:cs="华文中宋"/>
                <w:kern w:val="0"/>
                <w:sz w:val="21"/>
                <w:szCs w:val="21"/>
                <w:lang w:bidi="ar"/>
              </w:rPr>
              <w:t>总建筑面积约</w:t>
            </w:r>
            <w:r>
              <w:rPr>
                <w:rFonts w:hint="eastAsia" w:ascii="Times New Roman" w:hAnsi="Times New Roman" w:eastAsia="方正仿宋_GBK" w:cs="华文中宋"/>
                <w:kern w:val="0"/>
                <w:sz w:val="21"/>
                <w:szCs w:val="21"/>
                <w:lang w:bidi="ar"/>
              </w:rPr>
              <w:t>3</w:t>
            </w:r>
            <w:r>
              <w:rPr>
                <w:rFonts w:hint="eastAsia" w:eastAsia="方正仿宋_GBK" w:cs="华文中宋"/>
                <w:kern w:val="0"/>
                <w:sz w:val="21"/>
                <w:szCs w:val="21"/>
                <w:lang w:bidi="ar"/>
              </w:rPr>
              <w:t>.</w:t>
            </w:r>
            <w:r>
              <w:rPr>
                <w:rFonts w:hint="eastAsia" w:ascii="Times New Roman" w:hAnsi="Times New Roman" w:eastAsia="方正仿宋_GBK" w:cs="华文中宋"/>
                <w:kern w:val="0"/>
                <w:sz w:val="21"/>
                <w:szCs w:val="21"/>
                <w:lang w:bidi="ar"/>
              </w:rPr>
              <w:t>35</w:t>
            </w:r>
            <w:r>
              <w:rPr>
                <w:rFonts w:hint="eastAsia" w:eastAsia="方正仿宋_GBK" w:cs="华文中宋"/>
                <w:kern w:val="0"/>
                <w:sz w:val="21"/>
                <w:szCs w:val="21"/>
                <w:lang w:bidi="ar"/>
              </w:rPr>
              <w:t>万平方米，新建教学及辅助用房和配套。</w:t>
            </w:r>
          </w:p>
        </w:tc>
        <w:tc>
          <w:tcPr>
            <w:tcW w:w="851" w:type="dxa"/>
            <w:vAlign w:val="center"/>
          </w:tcPr>
          <w:p w14:paraId="0E3B5258">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2000</w:t>
            </w:r>
          </w:p>
        </w:tc>
        <w:tc>
          <w:tcPr>
            <w:tcW w:w="992" w:type="dxa"/>
            <w:vAlign w:val="center"/>
          </w:tcPr>
          <w:p w14:paraId="66E3248A">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14070</w:t>
            </w:r>
          </w:p>
        </w:tc>
        <w:tc>
          <w:tcPr>
            <w:tcW w:w="1268" w:type="dxa"/>
            <w:vAlign w:val="center"/>
          </w:tcPr>
          <w:p w14:paraId="03649F79">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eastAsia="方正仿宋_GBK" w:cs="华文中宋"/>
                <w:sz w:val="21"/>
                <w:szCs w:val="21"/>
              </w:rPr>
              <w:t>适时启动</w:t>
            </w:r>
          </w:p>
        </w:tc>
      </w:tr>
      <w:tr w14:paraId="536EF3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24" w:type="dxa"/>
            <w:vMerge w:val="continue"/>
            <w:vAlign w:val="center"/>
          </w:tcPr>
          <w:p w14:paraId="3A6759E6">
            <w:pPr>
              <w:keepNext w:val="0"/>
              <w:keepLines w:val="0"/>
              <w:pageBreakBefore w:val="0"/>
              <w:kinsoku/>
              <w:wordWrap/>
              <w:overflowPunct/>
              <w:topLinePunct w:val="0"/>
              <w:autoSpaceDE/>
              <w:autoSpaceDN/>
              <w:bidi w:val="0"/>
              <w:adjustRightInd/>
              <w:snapToGrid/>
              <w:spacing w:line="590" w:lineRule="exact"/>
              <w:jc w:val="center"/>
              <w:rPr>
                <w:rFonts w:eastAsia="方正仿宋_GBK" w:cs="华文中宋"/>
                <w:sz w:val="21"/>
                <w:szCs w:val="21"/>
              </w:rPr>
            </w:pPr>
          </w:p>
        </w:tc>
        <w:tc>
          <w:tcPr>
            <w:tcW w:w="632" w:type="dxa"/>
            <w:vAlign w:val="center"/>
          </w:tcPr>
          <w:p w14:paraId="629B24E7">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10</w:t>
            </w:r>
          </w:p>
        </w:tc>
        <w:tc>
          <w:tcPr>
            <w:tcW w:w="1971" w:type="dxa"/>
            <w:vAlign w:val="center"/>
          </w:tcPr>
          <w:p w14:paraId="0461EEA3">
            <w:pPr>
              <w:keepNext w:val="0"/>
              <w:keepLines w:val="0"/>
              <w:pageBreakBefore w:val="0"/>
              <w:kinsoku/>
              <w:wordWrap/>
              <w:overflowPunct/>
              <w:topLinePunct w:val="0"/>
              <w:autoSpaceDE/>
              <w:autoSpaceDN/>
              <w:bidi w:val="0"/>
              <w:adjustRightInd/>
              <w:snapToGrid/>
              <w:spacing w:line="590" w:lineRule="exact"/>
              <w:jc w:val="left"/>
              <w:textAlignment w:val="center"/>
              <w:rPr>
                <w:rFonts w:eastAsia="方正仿宋_GBK" w:cs="华文中宋"/>
                <w:sz w:val="21"/>
                <w:szCs w:val="21"/>
              </w:rPr>
            </w:pPr>
            <w:r>
              <w:rPr>
                <w:rFonts w:hint="eastAsia" w:eastAsia="方正仿宋_GBK" w:cs="华文中宋"/>
                <w:kern w:val="0"/>
                <w:sz w:val="21"/>
                <w:szCs w:val="21"/>
                <w:lang w:bidi="ar"/>
              </w:rPr>
              <w:t>姚李镇九年一贯制学校改建项目</w:t>
            </w:r>
          </w:p>
        </w:tc>
        <w:tc>
          <w:tcPr>
            <w:tcW w:w="1578" w:type="dxa"/>
            <w:vAlign w:val="center"/>
          </w:tcPr>
          <w:p w14:paraId="509EB42B">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sz w:val="21"/>
                <w:szCs w:val="21"/>
              </w:rPr>
            </w:pPr>
            <w:r>
              <w:rPr>
                <w:rFonts w:hint="eastAsia" w:eastAsia="方正仿宋_GBK" w:cs="华文中宋"/>
                <w:kern w:val="0"/>
                <w:sz w:val="21"/>
                <w:szCs w:val="21"/>
                <w:lang w:bidi="ar"/>
              </w:rPr>
              <w:t>姚李镇</w:t>
            </w:r>
          </w:p>
        </w:tc>
        <w:tc>
          <w:tcPr>
            <w:tcW w:w="973" w:type="dxa"/>
            <w:vAlign w:val="center"/>
          </w:tcPr>
          <w:p w14:paraId="79E99C32">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73926</w:t>
            </w:r>
          </w:p>
        </w:tc>
        <w:tc>
          <w:tcPr>
            <w:tcW w:w="3969" w:type="dxa"/>
            <w:vAlign w:val="center"/>
          </w:tcPr>
          <w:p w14:paraId="27F6C3A1">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sz w:val="21"/>
                <w:szCs w:val="21"/>
              </w:rPr>
            </w:pPr>
            <w:r>
              <w:rPr>
                <w:rFonts w:hint="eastAsia" w:eastAsia="方正仿宋_GBK" w:cs="华文中宋"/>
                <w:kern w:val="0"/>
                <w:sz w:val="21"/>
                <w:szCs w:val="21"/>
                <w:lang w:bidi="ar"/>
              </w:rPr>
              <w:t>总建筑面积约</w:t>
            </w:r>
            <w:r>
              <w:rPr>
                <w:rFonts w:hint="eastAsia" w:ascii="Times New Roman" w:hAnsi="Times New Roman" w:eastAsia="方正仿宋_GBK" w:cs="华文中宋"/>
                <w:kern w:val="0"/>
                <w:sz w:val="21"/>
                <w:szCs w:val="21"/>
                <w:lang w:bidi="ar"/>
              </w:rPr>
              <w:t>1</w:t>
            </w:r>
            <w:r>
              <w:rPr>
                <w:rFonts w:hint="eastAsia" w:eastAsia="方正仿宋_GBK" w:cs="华文中宋"/>
                <w:kern w:val="0"/>
                <w:sz w:val="21"/>
                <w:szCs w:val="21"/>
                <w:lang w:bidi="ar"/>
              </w:rPr>
              <w:t>.</w:t>
            </w:r>
            <w:r>
              <w:rPr>
                <w:rFonts w:hint="eastAsia" w:ascii="Times New Roman" w:hAnsi="Times New Roman" w:eastAsia="方正仿宋_GBK" w:cs="华文中宋"/>
                <w:kern w:val="0"/>
                <w:sz w:val="21"/>
                <w:szCs w:val="21"/>
                <w:lang w:bidi="ar"/>
              </w:rPr>
              <w:t>1</w:t>
            </w:r>
            <w:r>
              <w:rPr>
                <w:rFonts w:hint="eastAsia" w:eastAsia="方正仿宋_GBK" w:cs="华文中宋"/>
                <w:kern w:val="0"/>
                <w:sz w:val="21"/>
                <w:szCs w:val="21"/>
                <w:lang w:bidi="ar"/>
              </w:rPr>
              <w:t>万平方米，改建教学及辅助用房和配套。</w:t>
            </w:r>
          </w:p>
        </w:tc>
        <w:tc>
          <w:tcPr>
            <w:tcW w:w="851" w:type="dxa"/>
            <w:vAlign w:val="center"/>
          </w:tcPr>
          <w:p w14:paraId="35F57892">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1000</w:t>
            </w:r>
          </w:p>
        </w:tc>
        <w:tc>
          <w:tcPr>
            <w:tcW w:w="992" w:type="dxa"/>
            <w:vAlign w:val="center"/>
          </w:tcPr>
          <w:p w14:paraId="1E1ACCC3">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1000</w:t>
            </w:r>
          </w:p>
        </w:tc>
        <w:tc>
          <w:tcPr>
            <w:tcW w:w="1268" w:type="dxa"/>
            <w:vAlign w:val="center"/>
          </w:tcPr>
          <w:p w14:paraId="7BFF487E">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sz w:val="21"/>
                <w:szCs w:val="21"/>
              </w:rPr>
              <w:t>2022</w:t>
            </w:r>
            <w:r>
              <w:rPr>
                <w:rFonts w:hint="eastAsia" w:eastAsia="方正仿宋_GBK" w:cs="华文中宋"/>
                <w:sz w:val="21"/>
                <w:szCs w:val="21"/>
              </w:rPr>
              <w:t>年</w:t>
            </w:r>
          </w:p>
        </w:tc>
      </w:tr>
      <w:tr w14:paraId="02740E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24" w:type="dxa"/>
            <w:vMerge w:val="continue"/>
            <w:vAlign w:val="center"/>
          </w:tcPr>
          <w:p w14:paraId="74F7CB34">
            <w:pPr>
              <w:keepNext w:val="0"/>
              <w:keepLines w:val="0"/>
              <w:pageBreakBefore w:val="0"/>
              <w:kinsoku/>
              <w:wordWrap/>
              <w:overflowPunct/>
              <w:topLinePunct w:val="0"/>
              <w:autoSpaceDE/>
              <w:autoSpaceDN/>
              <w:bidi w:val="0"/>
              <w:adjustRightInd/>
              <w:snapToGrid/>
              <w:spacing w:line="590" w:lineRule="exact"/>
              <w:jc w:val="center"/>
              <w:rPr>
                <w:rFonts w:eastAsia="方正仿宋_GBK" w:cs="华文中宋"/>
                <w:sz w:val="21"/>
                <w:szCs w:val="21"/>
              </w:rPr>
            </w:pPr>
          </w:p>
        </w:tc>
        <w:tc>
          <w:tcPr>
            <w:tcW w:w="632" w:type="dxa"/>
            <w:vAlign w:val="center"/>
          </w:tcPr>
          <w:p w14:paraId="70B5ABED">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kern w:val="0"/>
                <w:sz w:val="21"/>
                <w:szCs w:val="21"/>
                <w:lang w:bidi="ar"/>
              </w:rPr>
            </w:pPr>
            <w:r>
              <w:rPr>
                <w:rFonts w:hint="eastAsia" w:ascii="Times New Roman" w:hAnsi="Times New Roman" w:eastAsia="方正仿宋_GBK" w:cs="华文中宋"/>
                <w:kern w:val="0"/>
                <w:sz w:val="21"/>
                <w:szCs w:val="21"/>
                <w:lang w:bidi="ar"/>
              </w:rPr>
              <w:t>11</w:t>
            </w:r>
          </w:p>
        </w:tc>
        <w:tc>
          <w:tcPr>
            <w:tcW w:w="1971" w:type="dxa"/>
            <w:vAlign w:val="center"/>
          </w:tcPr>
          <w:p w14:paraId="4F6C8CE9">
            <w:pPr>
              <w:keepNext w:val="0"/>
              <w:keepLines w:val="0"/>
              <w:pageBreakBefore w:val="0"/>
              <w:kinsoku/>
              <w:wordWrap/>
              <w:overflowPunct/>
              <w:topLinePunct w:val="0"/>
              <w:autoSpaceDE/>
              <w:autoSpaceDN/>
              <w:bidi w:val="0"/>
              <w:adjustRightInd/>
              <w:snapToGrid/>
              <w:spacing w:line="590" w:lineRule="exact"/>
              <w:jc w:val="left"/>
              <w:textAlignment w:val="center"/>
              <w:rPr>
                <w:rFonts w:eastAsia="方正仿宋_GBK" w:cs="华文中宋"/>
                <w:kern w:val="0"/>
                <w:sz w:val="21"/>
                <w:szCs w:val="21"/>
                <w:lang w:bidi="ar"/>
              </w:rPr>
            </w:pPr>
            <w:r>
              <w:rPr>
                <w:rFonts w:hint="eastAsia" w:eastAsia="方正仿宋_GBK" w:cs="华文中宋"/>
                <w:kern w:val="0"/>
                <w:sz w:val="21"/>
                <w:szCs w:val="21"/>
                <w:lang w:bidi="ar"/>
              </w:rPr>
              <w:t>孙岗初级中学提升项目</w:t>
            </w:r>
          </w:p>
        </w:tc>
        <w:tc>
          <w:tcPr>
            <w:tcW w:w="1578" w:type="dxa"/>
            <w:vAlign w:val="center"/>
          </w:tcPr>
          <w:p w14:paraId="458B0C8F">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kern w:val="0"/>
                <w:sz w:val="21"/>
                <w:szCs w:val="21"/>
                <w:lang w:bidi="ar"/>
              </w:rPr>
            </w:pPr>
            <w:r>
              <w:rPr>
                <w:rFonts w:hint="eastAsia" w:eastAsia="方正仿宋_GBK" w:cs="华文中宋"/>
                <w:kern w:val="0"/>
                <w:sz w:val="21"/>
                <w:szCs w:val="21"/>
                <w:lang w:bidi="ar"/>
              </w:rPr>
              <w:t>孙岗乡</w:t>
            </w:r>
          </w:p>
        </w:tc>
        <w:tc>
          <w:tcPr>
            <w:tcW w:w="973" w:type="dxa"/>
            <w:vAlign w:val="center"/>
          </w:tcPr>
          <w:p w14:paraId="4BF138D6">
            <w:pPr>
              <w:keepNext w:val="0"/>
              <w:keepLines w:val="0"/>
              <w:pageBreakBefore w:val="0"/>
              <w:kinsoku/>
              <w:wordWrap/>
              <w:overflowPunct/>
              <w:topLinePunct w:val="0"/>
              <w:autoSpaceDE/>
              <w:autoSpaceDN/>
              <w:bidi w:val="0"/>
              <w:adjustRightInd/>
              <w:snapToGrid/>
              <w:spacing w:line="590" w:lineRule="exact"/>
              <w:jc w:val="center"/>
              <w:rPr>
                <w:rFonts w:eastAsia="方正仿宋_GBK" w:cs="华文中宋"/>
                <w:sz w:val="21"/>
                <w:szCs w:val="21"/>
              </w:rPr>
            </w:pPr>
            <w:r>
              <w:rPr>
                <w:rFonts w:hint="eastAsia" w:ascii="Times New Roman" w:hAnsi="Times New Roman" w:eastAsia="方正仿宋_GBK" w:cs="华文中宋"/>
                <w:sz w:val="21"/>
                <w:szCs w:val="21"/>
              </w:rPr>
              <w:t>49966</w:t>
            </w:r>
            <w:r>
              <w:rPr>
                <w:rFonts w:hint="eastAsia" w:eastAsia="方正仿宋_GBK" w:cs="华文中宋"/>
                <w:sz w:val="21"/>
                <w:szCs w:val="21"/>
              </w:rPr>
              <w:t>.</w:t>
            </w:r>
            <w:r>
              <w:rPr>
                <w:rFonts w:hint="eastAsia" w:ascii="Times New Roman" w:hAnsi="Times New Roman" w:eastAsia="方正仿宋_GBK" w:cs="华文中宋"/>
                <w:sz w:val="21"/>
                <w:szCs w:val="21"/>
              </w:rPr>
              <w:t>3</w:t>
            </w:r>
          </w:p>
        </w:tc>
        <w:tc>
          <w:tcPr>
            <w:tcW w:w="3969" w:type="dxa"/>
            <w:vAlign w:val="center"/>
          </w:tcPr>
          <w:p w14:paraId="263D19EC">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kern w:val="0"/>
                <w:sz w:val="21"/>
                <w:szCs w:val="21"/>
                <w:lang w:bidi="ar"/>
              </w:rPr>
            </w:pPr>
            <w:r>
              <w:rPr>
                <w:rFonts w:hint="eastAsia" w:eastAsia="方正仿宋_GBK" w:cs="华文中宋"/>
                <w:kern w:val="0"/>
                <w:sz w:val="21"/>
                <w:szCs w:val="21"/>
                <w:lang w:bidi="ar"/>
              </w:rPr>
              <w:t>新建教学及辅助用房约</w:t>
            </w:r>
            <w:r>
              <w:rPr>
                <w:rFonts w:hint="eastAsia" w:ascii="Times New Roman" w:hAnsi="Times New Roman" w:eastAsia="方正仿宋_GBK" w:cs="华文中宋"/>
                <w:kern w:val="0"/>
                <w:sz w:val="21"/>
                <w:szCs w:val="21"/>
                <w:lang w:bidi="ar"/>
              </w:rPr>
              <w:t>1</w:t>
            </w:r>
            <w:r>
              <w:rPr>
                <w:rFonts w:hint="eastAsia" w:eastAsia="方正仿宋_GBK" w:cs="华文中宋"/>
                <w:kern w:val="0"/>
                <w:sz w:val="21"/>
                <w:szCs w:val="21"/>
                <w:lang w:bidi="ar"/>
              </w:rPr>
              <w:t>.</w:t>
            </w:r>
            <w:r>
              <w:rPr>
                <w:rFonts w:hint="eastAsia" w:ascii="Times New Roman" w:hAnsi="Times New Roman" w:eastAsia="方正仿宋_GBK" w:cs="华文中宋"/>
                <w:kern w:val="0"/>
                <w:sz w:val="21"/>
                <w:szCs w:val="21"/>
                <w:lang w:bidi="ar"/>
              </w:rPr>
              <w:t>7</w:t>
            </w:r>
            <w:r>
              <w:rPr>
                <w:rFonts w:hint="eastAsia" w:eastAsia="方正仿宋_GBK" w:cs="华文中宋"/>
                <w:kern w:val="0"/>
                <w:sz w:val="21"/>
                <w:szCs w:val="21"/>
                <w:lang w:bidi="ar"/>
              </w:rPr>
              <w:t>万平方米</w:t>
            </w:r>
          </w:p>
        </w:tc>
        <w:tc>
          <w:tcPr>
            <w:tcW w:w="851" w:type="dxa"/>
            <w:vAlign w:val="center"/>
          </w:tcPr>
          <w:p w14:paraId="0A529A95">
            <w:pPr>
              <w:keepNext w:val="0"/>
              <w:keepLines w:val="0"/>
              <w:pageBreakBefore w:val="0"/>
              <w:kinsoku/>
              <w:wordWrap/>
              <w:overflowPunct/>
              <w:topLinePunct w:val="0"/>
              <w:autoSpaceDE/>
              <w:autoSpaceDN/>
              <w:bidi w:val="0"/>
              <w:adjustRightInd/>
              <w:snapToGrid/>
              <w:spacing w:line="590" w:lineRule="exact"/>
              <w:jc w:val="center"/>
              <w:rPr>
                <w:rFonts w:eastAsia="方正仿宋_GBK" w:cs="华文中宋"/>
                <w:sz w:val="21"/>
                <w:szCs w:val="21"/>
              </w:rPr>
            </w:pPr>
            <w:r>
              <w:rPr>
                <w:rFonts w:hint="eastAsia" w:ascii="Times New Roman" w:hAnsi="Times New Roman" w:eastAsia="方正仿宋_GBK" w:cs="华文中宋"/>
                <w:sz w:val="21"/>
                <w:szCs w:val="21"/>
              </w:rPr>
              <w:t>1000</w:t>
            </w:r>
          </w:p>
        </w:tc>
        <w:tc>
          <w:tcPr>
            <w:tcW w:w="992" w:type="dxa"/>
            <w:vAlign w:val="center"/>
          </w:tcPr>
          <w:p w14:paraId="4BB0A07D">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kern w:val="0"/>
                <w:sz w:val="21"/>
                <w:szCs w:val="21"/>
                <w:lang w:bidi="ar"/>
              </w:rPr>
            </w:pPr>
            <w:r>
              <w:rPr>
                <w:rFonts w:hint="eastAsia" w:ascii="Times New Roman" w:hAnsi="Times New Roman" w:eastAsia="方正仿宋_GBK" w:cs="华文中宋"/>
                <w:kern w:val="0"/>
                <w:sz w:val="21"/>
                <w:szCs w:val="21"/>
                <w:lang w:bidi="ar"/>
              </w:rPr>
              <w:t>7000</w:t>
            </w:r>
          </w:p>
        </w:tc>
        <w:tc>
          <w:tcPr>
            <w:tcW w:w="1268" w:type="dxa"/>
            <w:vAlign w:val="center"/>
          </w:tcPr>
          <w:p w14:paraId="48756627">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kern w:val="0"/>
                <w:sz w:val="21"/>
                <w:szCs w:val="21"/>
                <w:lang w:bidi="ar"/>
              </w:rPr>
            </w:pPr>
            <w:r>
              <w:rPr>
                <w:rFonts w:hint="eastAsia" w:eastAsia="方正仿宋_GBK" w:cs="华文中宋"/>
                <w:sz w:val="21"/>
                <w:szCs w:val="21"/>
              </w:rPr>
              <w:t>适时启动</w:t>
            </w:r>
          </w:p>
        </w:tc>
      </w:tr>
      <w:tr w14:paraId="295E1E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24" w:type="dxa"/>
            <w:vMerge w:val="continue"/>
            <w:vAlign w:val="center"/>
          </w:tcPr>
          <w:p w14:paraId="46CDE09F">
            <w:pPr>
              <w:keepNext w:val="0"/>
              <w:keepLines w:val="0"/>
              <w:pageBreakBefore w:val="0"/>
              <w:kinsoku/>
              <w:wordWrap/>
              <w:overflowPunct/>
              <w:topLinePunct w:val="0"/>
              <w:autoSpaceDE/>
              <w:autoSpaceDN/>
              <w:bidi w:val="0"/>
              <w:adjustRightInd/>
              <w:snapToGrid/>
              <w:spacing w:line="590" w:lineRule="exact"/>
              <w:jc w:val="center"/>
              <w:rPr>
                <w:rFonts w:eastAsia="方正仿宋_GBK" w:cs="华文中宋"/>
                <w:sz w:val="21"/>
                <w:szCs w:val="21"/>
              </w:rPr>
            </w:pPr>
          </w:p>
        </w:tc>
        <w:tc>
          <w:tcPr>
            <w:tcW w:w="632" w:type="dxa"/>
            <w:vAlign w:val="center"/>
          </w:tcPr>
          <w:p w14:paraId="739A7F14">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12</w:t>
            </w:r>
          </w:p>
        </w:tc>
        <w:tc>
          <w:tcPr>
            <w:tcW w:w="1971" w:type="dxa"/>
            <w:vAlign w:val="center"/>
          </w:tcPr>
          <w:p w14:paraId="7E7E35C3">
            <w:pPr>
              <w:keepNext w:val="0"/>
              <w:keepLines w:val="0"/>
              <w:pageBreakBefore w:val="0"/>
              <w:kinsoku/>
              <w:wordWrap/>
              <w:overflowPunct/>
              <w:topLinePunct w:val="0"/>
              <w:autoSpaceDE/>
              <w:autoSpaceDN/>
              <w:bidi w:val="0"/>
              <w:adjustRightInd/>
              <w:snapToGrid/>
              <w:spacing w:line="590" w:lineRule="exact"/>
              <w:jc w:val="left"/>
              <w:textAlignment w:val="center"/>
              <w:rPr>
                <w:rFonts w:eastAsia="方正仿宋_GBK" w:cs="华文中宋"/>
                <w:sz w:val="21"/>
                <w:szCs w:val="21"/>
              </w:rPr>
            </w:pPr>
            <w:r>
              <w:rPr>
                <w:rFonts w:hint="eastAsia" w:eastAsia="方正仿宋_GBK" w:cs="华文中宋"/>
                <w:kern w:val="0"/>
                <w:sz w:val="21"/>
                <w:szCs w:val="21"/>
                <w:lang w:bidi="ar"/>
              </w:rPr>
              <w:t>中小学优质均衡改扩建项目</w:t>
            </w:r>
          </w:p>
        </w:tc>
        <w:tc>
          <w:tcPr>
            <w:tcW w:w="1578" w:type="dxa"/>
            <w:vAlign w:val="center"/>
          </w:tcPr>
          <w:p w14:paraId="38BB2270">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sz w:val="21"/>
                <w:szCs w:val="21"/>
              </w:rPr>
            </w:pPr>
            <w:r>
              <w:rPr>
                <w:rFonts w:hint="eastAsia" w:eastAsia="方正仿宋_GBK" w:cs="华文中宋"/>
                <w:kern w:val="0"/>
                <w:sz w:val="21"/>
                <w:szCs w:val="21"/>
                <w:lang w:bidi="ar"/>
              </w:rPr>
              <w:t>叶集区中小学</w:t>
            </w:r>
          </w:p>
        </w:tc>
        <w:tc>
          <w:tcPr>
            <w:tcW w:w="973" w:type="dxa"/>
            <w:vAlign w:val="center"/>
          </w:tcPr>
          <w:p w14:paraId="742F9BD6">
            <w:pPr>
              <w:keepNext w:val="0"/>
              <w:keepLines w:val="0"/>
              <w:pageBreakBefore w:val="0"/>
              <w:kinsoku/>
              <w:wordWrap/>
              <w:overflowPunct/>
              <w:topLinePunct w:val="0"/>
              <w:autoSpaceDE/>
              <w:autoSpaceDN/>
              <w:bidi w:val="0"/>
              <w:adjustRightInd/>
              <w:snapToGrid/>
              <w:spacing w:line="590" w:lineRule="exact"/>
              <w:jc w:val="center"/>
              <w:rPr>
                <w:rFonts w:eastAsia="方正仿宋_GBK" w:cs="华文中宋"/>
                <w:sz w:val="21"/>
                <w:szCs w:val="21"/>
              </w:rPr>
            </w:pPr>
          </w:p>
        </w:tc>
        <w:tc>
          <w:tcPr>
            <w:tcW w:w="3969" w:type="dxa"/>
            <w:vAlign w:val="center"/>
          </w:tcPr>
          <w:p w14:paraId="2ABA86E1">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sz w:val="21"/>
                <w:szCs w:val="21"/>
              </w:rPr>
            </w:pPr>
            <w:r>
              <w:rPr>
                <w:rFonts w:hint="eastAsia" w:eastAsia="方正仿宋_GBK" w:cs="华文中宋"/>
                <w:kern w:val="0"/>
                <w:sz w:val="21"/>
                <w:szCs w:val="21"/>
                <w:lang w:bidi="ar"/>
              </w:rPr>
              <w:t>拟新建教学及辅助用房约</w:t>
            </w:r>
            <w:r>
              <w:rPr>
                <w:rFonts w:hint="eastAsia" w:ascii="Times New Roman" w:hAnsi="Times New Roman" w:eastAsia="方正仿宋_GBK" w:cs="华文中宋"/>
                <w:kern w:val="0"/>
                <w:sz w:val="21"/>
                <w:szCs w:val="21"/>
                <w:lang w:bidi="ar"/>
              </w:rPr>
              <w:t>5</w:t>
            </w:r>
            <w:r>
              <w:rPr>
                <w:rFonts w:hint="eastAsia" w:eastAsia="方正仿宋_GBK" w:cs="华文中宋"/>
                <w:kern w:val="0"/>
                <w:sz w:val="21"/>
                <w:szCs w:val="21"/>
                <w:lang w:bidi="ar"/>
              </w:rPr>
              <w:t>万平方米。</w:t>
            </w:r>
          </w:p>
        </w:tc>
        <w:tc>
          <w:tcPr>
            <w:tcW w:w="851" w:type="dxa"/>
            <w:vAlign w:val="center"/>
          </w:tcPr>
          <w:p w14:paraId="587273C3">
            <w:pPr>
              <w:keepNext w:val="0"/>
              <w:keepLines w:val="0"/>
              <w:pageBreakBefore w:val="0"/>
              <w:kinsoku/>
              <w:wordWrap/>
              <w:overflowPunct/>
              <w:topLinePunct w:val="0"/>
              <w:autoSpaceDE/>
              <w:autoSpaceDN/>
              <w:bidi w:val="0"/>
              <w:adjustRightInd/>
              <w:snapToGrid/>
              <w:spacing w:line="590" w:lineRule="exact"/>
              <w:jc w:val="center"/>
              <w:rPr>
                <w:rFonts w:eastAsia="方正仿宋_GBK" w:cs="华文中宋"/>
                <w:sz w:val="21"/>
                <w:szCs w:val="21"/>
              </w:rPr>
            </w:pPr>
          </w:p>
        </w:tc>
        <w:tc>
          <w:tcPr>
            <w:tcW w:w="992" w:type="dxa"/>
            <w:vAlign w:val="center"/>
          </w:tcPr>
          <w:p w14:paraId="79FCCA1F">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21000</w:t>
            </w:r>
          </w:p>
        </w:tc>
        <w:tc>
          <w:tcPr>
            <w:tcW w:w="1268" w:type="dxa"/>
            <w:vAlign w:val="center"/>
          </w:tcPr>
          <w:p w14:paraId="52A2AE92">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eastAsia="方正仿宋_GBK" w:cs="华文中宋"/>
                <w:kern w:val="0"/>
                <w:sz w:val="21"/>
                <w:szCs w:val="21"/>
                <w:lang w:bidi="ar"/>
              </w:rPr>
              <w:t>逐年推进</w:t>
            </w:r>
          </w:p>
        </w:tc>
      </w:tr>
      <w:tr w14:paraId="675547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24" w:type="dxa"/>
            <w:vAlign w:val="center"/>
          </w:tcPr>
          <w:p w14:paraId="10FB9B79">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eastAsia="方正仿宋_GBK" w:cs="华文中宋"/>
                <w:kern w:val="0"/>
                <w:sz w:val="21"/>
                <w:szCs w:val="21"/>
                <w:lang w:bidi="ar"/>
              </w:rPr>
              <w:t>职业教育</w:t>
            </w:r>
          </w:p>
        </w:tc>
        <w:tc>
          <w:tcPr>
            <w:tcW w:w="632" w:type="dxa"/>
            <w:vAlign w:val="center"/>
          </w:tcPr>
          <w:p w14:paraId="6987476F">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13</w:t>
            </w:r>
          </w:p>
        </w:tc>
        <w:tc>
          <w:tcPr>
            <w:tcW w:w="1971" w:type="dxa"/>
            <w:vAlign w:val="center"/>
          </w:tcPr>
          <w:p w14:paraId="490B62EF">
            <w:pPr>
              <w:keepNext w:val="0"/>
              <w:keepLines w:val="0"/>
              <w:pageBreakBefore w:val="0"/>
              <w:kinsoku/>
              <w:wordWrap/>
              <w:overflowPunct/>
              <w:topLinePunct w:val="0"/>
              <w:autoSpaceDE/>
              <w:autoSpaceDN/>
              <w:bidi w:val="0"/>
              <w:adjustRightInd/>
              <w:snapToGrid/>
              <w:spacing w:line="590" w:lineRule="exact"/>
              <w:jc w:val="left"/>
              <w:textAlignment w:val="center"/>
              <w:rPr>
                <w:rFonts w:eastAsia="方正仿宋_GBK" w:cs="华文中宋"/>
                <w:sz w:val="21"/>
                <w:szCs w:val="21"/>
              </w:rPr>
            </w:pPr>
            <w:r>
              <w:rPr>
                <w:rFonts w:hint="eastAsia" w:eastAsia="方正仿宋_GBK" w:cs="华文中宋"/>
                <w:kern w:val="0"/>
                <w:sz w:val="21"/>
                <w:szCs w:val="21"/>
                <w:lang w:bidi="ar"/>
              </w:rPr>
              <w:t>叶集职业学校新建项目</w:t>
            </w:r>
          </w:p>
        </w:tc>
        <w:tc>
          <w:tcPr>
            <w:tcW w:w="1578" w:type="dxa"/>
            <w:vAlign w:val="center"/>
          </w:tcPr>
          <w:p w14:paraId="6A5024D8">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sz w:val="21"/>
                <w:szCs w:val="21"/>
              </w:rPr>
            </w:pPr>
            <w:r>
              <w:rPr>
                <w:rFonts w:hint="eastAsia" w:eastAsia="方正仿宋_GBK" w:cs="华文中宋"/>
                <w:kern w:val="0"/>
                <w:sz w:val="21"/>
                <w:szCs w:val="21"/>
                <w:lang w:bidi="ar"/>
              </w:rPr>
              <w:t>叶集主城区</w:t>
            </w:r>
          </w:p>
        </w:tc>
        <w:tc>
          <w:tcPr>
            <w:tcW w:w="973" w:type="dxa"/>
            <w:vAlign w:val="center"/>
          </w:tcPr>
          <w:p w14:paraId="639FA6EA">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213685</w:t>
            </w:r>
          </w:p>
        </w:tc>
        <w:tc>
          <w:tcPr>
            <w:tcW w:w="3969" w:type="dxa"/>
            <w:vAlign w:val="center"/>
          </w:tcPr>
          <w:p w14:paraId="27A76805">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sz w:val="21"/>
                <w:szCs w:val="21"/>
              </w:rPr>
            </w:pPr>
            <w:r>
              <w:rPr>
                <w:rFonts w:hint="eastAsia" w:eastAsia="方正仿宋_GBK" w:cs="华文中宋"/>
                <w:kern w:val="0"/>
                <w:sz w:val="21"/>
                <w:szCs w:val="21"/>
                <w:lang w:bidi="ar"/>
              </w:rPr>
              <w:t>占地约</w:t>
            </w:r>
            <w:r>
              <w:rPr>
                <w:rFonts w:hint="eastAsia" w:ascii="Times New Roman" w:hAnsi="Times New Roman" w:eastAsia="方正仿宋_GBK" w:cs="华文中宋"/>
                <w:kern w:val="0"/>
                <w:sz w:val="21"/>
                <w:szCs w:val="21"/>
                <w:lang w:bidi="ar"/>
              </w:rPr>
              <w:t>320</w:t>
            </w:r>
            <w:r>
              <w:rPr>
                <w:rFonts w:hint="eastAsia" w:eastAsia="方正仿宋_GBK" w:cs="华文中宋"/>
                <w:kern w:val="0"/>
                <w:sz w:val="21"/>
                <w:szCs w:val="21"/>
                <w:lang w:bidi="ar"/>
              </w:rPr>
              <w:t>亩，建筑面积约</w:t>
            </w:r>
            <w:r>
              <w:rPr>
                <w:rFonts w:hint="eastAsia" w:ascii="Times New Roman" w:hAnsi="Times New Roman" w:eastAsia="方正仿宋_GBK" w:cs="华文中宋"/>
                <w:kern w:val="0"/>
                <w:sz w:val="21"/>
                <w:szCs w:val="21"/>
                <w:lang w:bidi="ar"/>
              </w:rPr>
              <w:t>9</w:t>
            </w:r>
            <w:r>
              <w:rPr>
                <w:rFonts w:hint="eastAsia" w:eastAsia="方正仿宋_GBK" w:cs="华文中宋"/>
                <w:kern w:val="0"/>
                <w:sz w:val="21"/>
                <w:szCs w:val="21"/>
                <w:lang w:bidi="ar"/>
              </w:rPr>
              <w:t>.</w:t>
            </w:r>
            <w:r>
              <w:rPr>
                <w:rFonts w:hint="eastAsia" w:ascii="Times New Roman" w:hAnsi="Times New Roman" w:eastAsia="方正仿宋_GBK" w:cs="华文中宋"/>
                <w:kern w:val="0"/>
                <w:sz w:val="21"/>
                <w:szCs w:val="21"/>
                <w:lang w:bidi="ar"/>
              </w:rPr>
              <w:t>06</w:t>
            </w:r>
            <w:r>
              <w:rPr>
                <w:rFonts w:hint="eastAsia" w:eastAsia="方正仿宋_GBK" w:cs="华文中宋"/>
                <w:kern w:val="0"/>
                <w:sz w:val="21"/>
                <w:szCs w:val="21"/>
                <w:lang w:bidi="ar"/>
              </w:rPr>
              <w:t>万平方米，新建教学楼、实训综合楼和标准化运动场及相关配套设施等工程。</w:t>
            </w:r>
          </w:p>
        </w:tc>
        <w:tc>
          <w:tcPr>
            <w:tcW w:w="851" w:type="dxa"/>
            <w:vAlign w:val="center"/>
          </w:tcPr>
          <w:p w14:paraId="0F45F46B">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4000</w:t>
            </w:r>
          </w:p>
        </w:tc>
        <w:tc>
          <w:tcPr>
            <w:tcW w:w="992" w:type="dxa"/>
            <w:vAlign w:val="center"/>
          </w:tcPr>
          <w:p w14:paraId="76538AB7">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40000</w:t>
            </w:r>
          </w:p>
        </w:tc>
        <w:tc>
          <w:tcPr>
            <w:tcW w:w="1268" w:type="dxa"/>
            <w:vAlign w:val="center"/>
          </w:tcPr>
          <w:p w14:paraId="6F4AE24B">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eastAsia="方正仿宋_GBK" w:cs="华文中宋"/>
                <w:kern w:val="0"/>
                <w:sz w:val="21"/>
                <w:szCs w:val="21"/>
                <w:lang w:bidi="ar"/>
              </w:rPr>
              <w:t>一期：</w:t>
            </w:r>
            <w:r>
              <w:rPr>
                <w:rFonts w:hint="eastAsia" w:ascii="Times New Roman" w:hAnsi="Times New Roman" w:eastAsia="方正仿宋_GBK" w:cs="华文中宋"/>
                <w:kern w:val="0"/>
                <w:sz w:val="21"/>
                <w:szCs w:val="21"/>
                <w:lang w:bidi="ar"/>
              </w:rPr>
              <w:t>2021</w:t>
            </w:r>
            <w:r>
              <w:rPr>
                <w:rFonts w:hint="eastAsia" w:eastAsia="方正仿宋_GBK" w:cs="华文中宋"/>
                <w:kern w:val="0"/>
                <w:sz w:val="21"/>
                <w:szCs w:val="21"/>
                <w:lang w:bidi="ar"/>
              </w:rPr>
              <w:t>-</w:t>
            </w:r>
            <w:r>
              <w:rPr>
                <w:rFonts w:hint="eastAsia" w:ascii="Times New Roman" w:hAnsi="Times New Roman" w:eastAsia="方正仿宋_GBK" w:cs="华文中宋"/>
                <w:kern w:val="0"/>
                <w:sz w:val="21"/>
                <w:szCs w:val="21"/>
                <w:lang w:bidi="ar"/>
              </w:rPr>
              <w:t>2022</w:t>
            </w:r>
            <w:r>
              <w:rPr>
                <w:rFonts w:hint="eastAsia" w:eastAsia="方正仿宋_GBK" w:cs="华文中宋"/>
                <w:kern w:val="0"/>
                <w:sz w:val="21"/>
                <w:szCs w:val="21"/>
                <w:lang w:bidi="ar"/>
              </w:rPr>
              <w:t>年；二期：适时启动</w:t>
            </w:r>
          </w:p>
        </w:tc>
      </w:tr>
      <w:tr w14:paraId="4E4B12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24" w:type="dxa"/>
            <w:vAlign w:val="center"/>
          </w:tcPr>
          <w:p w14:paraId="5370852A">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eastAsia="方正仿宋_GBK" w:cs="华文中宋"/>
                <w:kern w:val="0"/>
                <w:sz w:val="21"/>
                <w:szCs w:val="21"/>
                <w:lang w:bidi="ar"/>
              </w:rPr>
              <w:t>特殊教育</w:t>
            </w:r>
          </w:p>
        </w:tc>
        <w:tc>
          <w:tcPr>
            <w:tcW w:w="632" w:type="dxa"/>
            <w:vAlign w:val="center"/>
          </w:tcPr>
          <w:p w14:paraId="0FBBDA99">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14</w:t>
            </w:r>
          </w:p>
        </w:tc>
        <w:tc>
          <w:tcPr>
            <w:tcW w:w="1971" w:type="dxa"/>
            <w:vAlign w:val="center"/>
          </w:tcPr>
          <w:p w14:paraId="620B6D61">
            <w:pPr>
              <w:keepNext w:val="0"/>
              <w:keepLines w:val="0"/>
              <w:pageBreakBefore w:val="0"/>
              <w:kinsoku/>
              <w:wordWrap/>
              <w:overflowPunct/>
              <w:topLinePunct w:val="0"/>
              <w:autoSpaceDE/>
              <w:autoSpaceDN/>
              <w:bidi w:val="0"/>
              <w:adjustRightInd/>
              <w:snapToGrid/>
              <w:spacing w:line="590" w:lineRule="exact"/>
              <w:jc w:val="left"/>
              <w:textAlignment w:val="center"/>
              <w:rPr>
                <w:rFonts w:eastAsia="方正仿宋_GBK" w:cs="华文中宋"/>
                <w:sz w:val="21"/>
                <w:szCs w:val="21"/>
              </w:rPr>
            </w:pPr>
            <w:r>
              <w:rPr>
                <w:rFonts w:hint="eastAsia" w:eastAsia="方正仿宋_GBK" w:cs="华文中宋"/>
                <w:kern w:val="0"/>
                <w:sz w:val="21"/>
                <w:szCs w:val="21"/>
                <w:lang w:bidi="ar"/>
              </w:rPr>
              <w:t>叶集特教学校新建项目</w:t>
            </w:r>
          </w:p>
        </w:tc>
        <w:tc>
          <w:tcPr>
            <w:tcW w:w="1578" w:type="dxa"/>
            <w:vAlign w:val="center"/>
          </w:tcPr>
          <w:p w14:paraId="1F06A70E">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sz w:val="21"/>
                <w:szCs w:val="21"/>
              </w:rPr>
            </w:pPr>
            <w:r>
              <w:rPr>
                <w:rFonts w:hint="eastAsia" w:eastAsia="方正仿宋_GBK" w:cs="华文中宋"/>
                <w:kern w:val="0"/>
                <w:sz w:val="21"/>
                <w:szCs w:val="21"/>
                <w:lang w:bidi="ar"/>
              </w:rPr>
              <w:t>叶集主城区</w:t>
            </w:r>
          </w:p>
        </w:tc>
        <w:tc>
          <w:tcPr>
            <w:tcW w:w="973" w:type="dxa"/>
            <w:vAlign w:val="center"/>
          </w:tcPr>
          <w:p w14:paraId="0864708C">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13104</w:t>
            </w:r>
          </w:p>
        </w:tc>
        <w:tc>
          <w:tcPr>
            <w:tcW w:w="3969" w:type="dxa"/>
            <w:vAlign w:val="center"/>
          </w:tcPr>
          <w:p w14:paraId="309F8928">
            <w:pPr>
              <w:keepNext w:val="0"/>
              <w:keepLines w:val="0"/>
              <w:pageBreakBefore w:val="0"/>
              <w:kinsoku/>
              <w:wordWrap/>
              <w:overflowPunct/>
              <w:topLinePunct w:val="0"/>
              <w:autoSpaceDE/>
              <w:autoSpaceDN/>
              <w:bidi w:val="0"/>
              <w:adjustRightInd/>
              <w:snapToGrid/>
              <w:spacing w:line="590" w:lineRule="exact"/>
              <w:textAlignment w:val="center"/>
              <w:rPr>
                <w:rFonts w:eastAsia="方正仿宋_GBK" w:cs="华文中宋"/>
                <w:sz w:val="21"/>
                <w:szCs w:val="21"/>
              </w:rPr>
            </w:pPr>
            <w:r>
              <w:rPr>
                <w:rFonts w:hint="eastAsia" w:eastAsia="方正仿宋_GBK" w:cs="华文中宋"/>
                <w:kern w:val="0"/>
                <w:sz w:val="21"/>
                <w:szCs w:val="21"/>
                <w:lang w:bidi="ar"/>
              </w:rPr>
              <w:t>总建筑面积</w:t>
            </w:r>
            <w:r>
              <w:rPr>
                <w:rFonts w:hint="eastAsia" w:ascii="Times New Roman" w:hAnsi="Times New Roman" w:eastAsia="方正仿宋_GBK" w:cs="华文中宋"/>
                <w:kern w:val="0"/>
                <w:sz w:val="21"/>
                <w:szCs w:val="21"/>
                <w:lang w:bidi="ar"/>
              </w:rPr>
              <w:t>4782</w:t>
            </w:r>
            <w:r>
              <w:rPr>
                <w:rFonts w:hint="eastAsia" w:eastAsia="方正仿宋_GBK" w:cs="华文中宋"/>
                <w:kern w:val="0"/>
                <w:sz w:val="21"/>
                <w:szCs w:val="21"/>
                <w:lang w:bidi="ar"/>
              </w:rPr>
              <w:t>平方米，新建教学及辅助用房和配套。</w:t>
            </w:r>
          </w:p>
        </w:tc>
        <w:tc>
          <w:tcPr>
            <w:tcW w:w="851" w:type="dxa"/>
            <w:vAlign w:val="center"/>
          </w:tcPr>
          <w:p w14:paraId="60E35962">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90</w:t>
            </w:r>
          </w:p>
        </w:tc>
        <w:tc>
          <w:tcPr>
            <w:tcW w:w="992" w:type="dxa"/>
            <w:vAlign w:val="center"/>
          </w:tcPr>
          <w:p w14:paraId="765F6558">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2000</w:t>
            </w:r>
          </w:p>
        </w:tc>
        <w:tc>
          <w:tcPr>
            <w:tcW w:w="1268" w:type="dxa"/>
            <w:vAlign w:val="center"/>
          </w:tcPr>
          <w:p w14:paraId="20DB3ECB">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kern w:val="0"/>
                <w:sz w:val="21"/>
                <w:szCs w:val="21"/>
                <w:lang w:bidi="ar"/>
              </w:rPr>
              <w:t>2025</w:t>
            </w:r>
            <w:r>
              <w:rPr>
                <w:rFonts w:hint="eastAsia" w:eastAsia="方正仿宋_GBK" w:cs="华文中宋"/>
                <w:kern w:val="0"/>
                <w:sz w:val="21"/>
                <w:szCs w:val="21"/>
                <w:lang w:bidi="ar"/>
              </w:rPr>
              <w:t>年</w:t>
            </w:r>
          </w:p>
        </w:tc>
      </w:tr>
      <w:tr w14:paraId="132075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24" w:type="dxa"/>
            <w:vAlign w:val="center"/>
          </w:tcPr>
          <w:p w14:paraId="636EE41A">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eastAsia="方正仿宋_GBK" w:cs="华文中宋"/>
                <w:kern w:val="0"/>
                <w:sz w:val="21"/>
                <w:szCs w:val="21"/>
                <w:lang w:bidi="ar"/>
              </w:rPr>
              <w:t>合计</w:t>
            </w:r>
          </w:p>
        </w:tc>
        <w:tc>
          <w:tcPr>
            <w:tcW w:w="632" w:type="dxa"/>
            <w:vAlign w:val="center"/>
          </w:tcPr>
          <w:p w14:paraId="65F9F777">
            <w:pPr>
              <w:keepNext w:val="0"/>
              <w:keepLines w:val="0"/>
              <w:pageBreakBefore w:val="0"/>
              <w:kinsoku/>
              <w:wordWrap/>
              <w:overflowPunct/>
              <w:topLinePunct w:val="0"/>
              <w:autoSpaceDE/>
              <w:autoSpaceDN/>
              <w:bidi w:val="0"/>
              <w:adjustRightInd/>
              <w:snapToGrid/>
              <w:spacing w:line="590" w:lineRule="exact"/>
              <w:jc w:val="center"/>
              <w:rPr>
                <w:rFonts w:eastAsia="方正仿宋_GBK" w:cs="华文中宋"/>
                <w:sz w:val="21"/>
                <w:szCs w:val="21"/>
              </w:rPr>
            </w:pPr>
          </w:p>
        </w:tc>
        <w:tc>
          <w:tcPr>
            <w:tcW w:w="1971" w:type="dxa"/>
            <w:vAlign w:val="center"/>
          </w:tcPr>
          <w:p w14:paraId="5D1914A3">
            <w:pPr>
              <w:keepNext w:val="0"/>
              <w:keepLines w:val="0"/>
              <w:pageBreakBefore w:val="0"/>
              <w:kinsoku/>
              <w:wordWrap/>
              <w:overflowPunct/>
              <w:topLinePunct w:val="0"/>
              <w:autoSpaceDE/>
              <w:autoSpaceDN/>
              <w:bidi w:val="0"/>
              <w:adjustRightInd/>
              <w:snapToGrid/>
              <w:spacing w:line="590" w:lineRule="exact"/>
              <w:jc w:val="left"/>
              <w:rPr>
                <w:rFonts w:eastAsia="方正仿宋_GBK" w:cs="华文中宋"/>
                <w:sz w:val="21"/>
                <w:szCs w:val="21"/>
              </w:rPr>
            </w:pPr>
          </w:p>
        </w:tc>
        <w:tc>
          <w:tcPr>
            <w:tcW w:w="1578" w:type="dxa"/>
            <w:vAlign w:val="center"/>
          </w:tcPr>
          <w:p w14:paraId="7CE80E42">
            <w:pPr>
              <w:keepNext w:val="0"/>
              <w:keepLines w:val="0"/>
              <w:pageBreakBefore w:val="0"/>
              <w:kinsoku/>
              <w:wordWrap/>
              <w:overflowPunct/>
              <w:topLinePunct w:val="0"/>
              <w:autoSpaceDE/>
              <w:autoSpaceDN/>
              <w:bidi w:val="0"/>
              <w:adjustRightInd/>
              <w:snapToGrid/>
              <w:spacing w:line="590" w:lineRule="exact"/>
              <w:jc w:val="center"/>
              <w:rPr>
                <w:rFonts w:eastAsia="方正仿宋_GBK" w:cs="华文中宋"/>
                <w:sz w:val="21"/>
                <w:szCs w:val="21"/>
              </w:rPr>
            </w:pPr>
          </w:p>
        </w:tc>
        <w:tc>
          <w:tcPr>
            <w:tcW w:w="973" w:type="dxa"/>
            <w:vAlign w:val="center"/>
          </w:tcPr>
          <w:p w14:paraId="0DE408E2">
            <w:pPr>
              <w:keepNext w:val="0"/>
              <w:keepLines w:val="0"/>
              <w:pageBreakBefore w:val="0"/>
              <w:kinsoku/>
              <w:wordWrap/>
              <w:overflowPunct/>
              <w:topLinePunct w:val="0"/>
              <w:autoSpaceDE/>
              <w:autoSpaceDN/>
              <w:bidi w:val="0"/>
              <w:adjustRightInd/>
              <w:snapToGrid/>
              <w:spacing w:line="590" w:lineRule="exact"/>
              <w:jc w:val="center"/>
              <w:rPr>
                <w:rFonts w:eastAsia="方正仿宋_GBK" w:cs="华文中宋"/>
                <w:sz w:val="21"/>
                <w:szCs w:val="21"/>
              </w:rPr>
            </w:pPr>
          </w:p>
        </w:tc>
        <w:tc>
          <w:tcPr>
            <w:tcW w:w="3969" w:type="dxa"/>
            <w:vAlign w:val="center"/>
          </w:tcPr>
          <w:p w14:paraId="039EDC1E">
            <w:pPr>
              <w:keepNext w:val="0"/>
              <w:keepLines w:val="0"/>
              <w:pageBreakBefore w:val="0"/>
              <w:kinsoku/>
              <w:wordWrap/>
              <w:overflowPunct/>
              <w:topLinePunct w:val="0"/>
              <w:autoSpaceDE/>
              <w:autoSpaceDN/>
              <w:bidi w:val="0"/>
              <w:adjustRightInd/>
              <w:snapToGrid/>
              <w:spacing w:line="590" w:lineRule="exact"/>
              <w:jc w:val="left"/>
              <w:textAlignment w:val="center"/>
              <w:rPr>
                <w:rFonts w:eastAsia="方正仿宋_GBK" w:cs="华文中宋"/>
                <w:sz w:val="21"/>
                <w:szCs w:val="21"/>
              </w:rPr>
            </w:pPr>
            <w:r>
              <w:rPr>
                <w:rFonts w:hint="eastAsia" w:eastAsia="方正仿宋_GBK" w:cs="华文中宋"/>
                <w:kern w:val="0"/>
                <w:sz w:val="21"/>
                <w:szCs w:val="21"/>
                <w:lang w:bidi="ar"/>
              </w:rPr>
              <w:t>总建筑面积</w:t>
            </w:r>
            <w:r>
              <w:rPr>
                <w:rFonts w:hint="eastAsia" w:ascii="Times New Roman" w:hAnsi="Times New Roman" w:eastAsia="方正仿宋_GBK" w:cs="华文中宋"/>
                <w:kern w:val="0"/>
                <w:sz w:val="21"/>
                <w:szCs w:val="21"/>
                <w:lang w:bidi="ar"/>
              </w:rPr>
              <w:t>343512</w:t>
            </w:r>
            <w:r>
              <w:rPr>
                <w:rFonts w:hint="eastAsia" w:eastAsia="方正仿宋_GBK" w:cs="华文中宋"/>
                <w:kern w:val="0"/>
                <w:sz w:val="21"/>
                <w:szCs w:val="21"/>
                <w:lang w:bidi="ar"/>
              </w:rPr>
              <w:t>平方米</w:t>
            </w:r>
          </w:p>
        </w:tc>
        <w:tc>
          <w:tcPr>
            <w:tcW w:w="851" w:type="dxa"/>
            <w:vAlign w:val="center"/>
          </w:tcPr>
          <w:p w14:paraId="0764C5D1">
            <w:pPr>
              <w:keepNext w:val="0"/>
              <w:keepLines w:val="0"/>
              <w:pageBreakBefore w:val="0"/>
              <w:kinsoku/>
              <w:wordWrap/>
              <w:overflowPunct/>
              <w:topLinePunct w:val="0"/>
              <w:autoSpaceDE/>
              <w:autoSpaceDN/>
              <w:bidi w:val="0"/>
              <w:adjustRightInd/>
              <w:snapToGrid/>
              <w:spacing w:line="590" w:lineRule="exact"/>
              <w:jc w:val="center"/>
              <w:rPr>
                <w:rFonts w:eastAsia="方正仿宋_GBK" w:cs="华文中宋"/>
                <w:sz w:val="21"/>
                <w:szCs w:val="21"/>
              </w:rPr>
            </w:pPr>
          </w:p>
        </w:tc>
        <w:tc>
          <w:tcPr>
            <w:tcW w:w="992" w:type="dxa"/>
            <w:vAlign w:val="center"/>
          </w:tcPr>
          <w:p w14:paraId="1A2F0C8D">
            <w:pPr>
              <w:keepNext w:val="0"/>
              <w:keepLines w:val="0"/>
              <w:pageBreakBefore w:val="0"/>
              <w:kinsoku/>
              <w:wordWrap/>
              <w:overflowPunct/>
              <w:topLinePunct w:val="0"/>
              <w:autoSpaceDE/>
              <w:autoSpaceDN/>
              <w:bidi w:val="0"/>
              <w:adjustRightInd/>
              <w:snapToGrid/>
              <w:spacing w:line="590" w:lineRule="exact"/>
              <w:jc w:val="center"/>
              <w:textAlignment w:val="center"/>
              <w:rPr>
                <w:rFonts w:eastAsia="方正仿宋_GBK" w:cs="华文中宋"/>
                <w:sz w:val="21"/>
                <w:szCs w:val="21"/>
              </w:rPr>
            </w:pPr>
            <w:r>
              <w:rPr>
                <w:rFonts w:hint="eastAsia" w:ascii="Times New Roman" w:hAnsi="Times New Roman" w:eastAsia="方正仿宋_GBK" w:cs="华文中宋"/>
                <w:sz w:val="21"/>
                <w:szCs w:val="21"/>
              </w:rPr>
              <w:t>136820</w:t>
            </w:r>
          </w:p>
        </w:tc>
        <w:tc>
          <w:tcPr>
            <w:tcW w:w="1268" w:type="dxa"/>
            <w:vAlign w:val="center"/>
          </w:tcPr>
          <w:p w14:paraId="1B486BAC">
            <w:pPr>
              <w:keepNext w:val="0"/>
              <w:keepLines w:val="0"/>
              <w:pageBreakBefore w:val="0"/>
              <w:kinsoku/>
              <w:wordWrap/>
              <w:overflowPunct/>
              <w:topLinePunct w:val="0"/>
              <w:autoSpaceDE/>
              <w:autoSpaceDN/>
              <w:bidi w:val="0"/>
              <w:adjustRightInd/>
              <w:snapToGrid/>
              <w:spacing w:line="590" w:lineRule="exact"/>
              <w:jc w:val="center"/>
              <w:rPr>
                <w:rFonts w:eastAsia="方正仿宋_GBK" w:cs="华文中宋"/>
                <w:sz w:val="21"/>
                <w:szCs w:val="21"/>
              </w:rPr>
            </w:pPr>
          </w:p>
        </w:tc>
      </w:tr>
    </w:tbl>
    <w:p w14:paraId="608D0661">
      <w:pPr>
        <w:keepNext w:val="0"/>
        <w:keepLines w:val="0"/>
        <w:pageBreakBefore w:val="0"/>
        <w:kinsoku/>
        <w:wordWrap/>
        <w:overflowPunct/>
        <w:topLinePunct w:val="0"/>
        <w:autoSpaceDE/>
        <w:autoSpaceDN/>
        <w:bidi w:val="0"/>
        <w:adjustRightInd/>
        <w:snapToGrid/>
        <w:spacing w:line="590" w:lineRule="exact"/>
        <w:ind w:firstLine="608" w:firstLineChars="200"/>
        <w:outlineLvl w:val="1"/>
        <w:rPr>
          <w:rFonts w:eastAsia="方正仿宋_GBK"/>
          <w:color w:val="000000"/>
        </w:rPr>
      </w:pPr>
    </w:p>
    <w:sectPr>
      <w:headerReference r:id="rId6" w:type="default"/>
      <w:footerReference r:id="rId7" w:type="default"/>
      <w:pgSz w:w="16840" w:h="11907" w:orient="landscape"/>
      <w:pgMar w:top="1701" w:right="2041" w:bottom="1701" w:left="2041" w:header="936" w:footer="1531" w:gutter="0"/>
      <w:cols w:space="720" w:num="1"/>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roman"/>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roman"/>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2C61A">
    <w:pPr>
      <w:pStyle w:val="18"/>
      <w:pBdr>
        <w:bottom w:val="none" w:color="auto" w:sz="0" w:space="1"/>
      </w:pBdr>
      <w:jc w:val="both"/>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099185" cy="230505"/>
              <wp:effectExtent l="0" t="0" r="0" b="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14:paraId="116B2BFB">
                          <w:pPr>
                            <w:pStyle w:val="17"/>
                            <w:jc w:val="center"/>
                            <w:rPr>
                              <w:rStyle w:val="30"/>
                              <w:rFonts w:eastAsia="方正仿宋_GBK"/>
                              <w:sz w:val="28"/>
                            </w:rPr>
                          </w:pPr>
                          <w:r>
                            <w:rPr>
                              <w:rStyle w:val="30"/>
                              <w:rFonts w:hint="eastAsia" w:eastAsia="方正仿宋_GBK"/>
                              <w:sz w:val="28"/>
                            </w:rPr>
                            <w:t xml:space="preserve">— </w:t>
                          </w:r>
                          <w:r>
                            <w:rPr>
                              <w:rFonts w:eastAsia="方正仿宋_GBK"/>
                              <w:sz w:val="28"/>
                            </w:rPr>
                            <w:fldChar w:fldCharType="begin"/>
                          </w:r>
                          <w:r>
                            <w:rPr>
                              <w:rStyle w:val="30"/>
                              <w:rFonts w:eastAsia="方正仿宋_GBK"/>
                              <w:sz w:val="28"/>
                            </w:rPr>
                            <w:instrText xml:space="preserve">PAGE  </w:instrText>
                          </w:r>
                          <w:r>
                            <w:rPr>
                              <w:rFonts w:eastAsia="方正仿宋_GBK"/>
                              <w:sz w:val="28"/>
                            </w:rPr>
                            <w:fldChar w:fldCharType="separate"/>
                          </w:r>
                          <w:r>
                            <w:rPr>
                              <w:rStyle w:val="30"/>
                              <w:rFonts w:eastAsia="方正仿宋_GBK"/>
                              <w:sz w:val="28"/>
                            </w:rPr>
                            <w:t>34</w:t>
                          </w:r>
                          <w:r>
                            <w:rPr>
                              <w:rFonts w:eastAsia="方正仿宋_GBK"/>
                              <w:sz w:val="28"/>
                            </w:rPr>
                            <w:fldChar w:fldCharType="end"/>
                          </w:r>
                          <w:r>
                            <w:rPr>
                              <w:rStyle w:val="30"/>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62336;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vuYG6Q0CAAAFBAAADgAAAGRycy9lMm9Eb2MueG1srVNLbtswEN0X&#10;6B0I7mvJLhwkguUgjeGiQPoB0h6ApiiLqMhhh7Sl9ADtDbrKpvuey+fokLLcNN1k0Q0xJIdv3nsz&#10;XFz2pmV7hV6DLfl0knOmrIRK223JP31cvzjnzAdhK9GCVSW/U55fLp8/W3SuUDNooK0UMgKxvuhc&#10;yZsQXJFlXjbKCD8Bpyxd1oBGBNriNqtQdIRu2myW52dZB1g5BKm8p9PVcMmPiPgUQKhrLdUK5M4o&#10;GwZUVK0IJMk32nm+TGzrWsnwvq69CqwtOSkNaaUiFG/imi0XotiicI2WRwriKRQeaTJCWyp6glqJ&#10;INgO9T9QRksED3WYSDDZICQ5Qiqm+SNvbhvhVNJCVnt3Mt3/P1j5bv8Bma5KPuPMCkMNP/z4frj/&#10;dfj5jZ1FezrnC8q6dZQX+lfQ09Akqd7dgPzsmYXrRtitukKErlGiInrT+DJ78HTA8RFk072FiuqI&#10;XYAE1NdoonfkBiN0as3dqTWqD0zGkvnFxfR8zpmku9nLfJ7PUwlRjK8d+vBagWExKDlS6xO62N/4&#10;ENmIYkyJxSysddum9rf2rwNKjCeJfSQ8UA/9pj+6sYHqjnQgDNNEf4mCBvArZx1NUsn9l51AxVn7&#10;xpIXcezGAMdgMwbCSnpa8sDZEF6HYTx3DvW2IeTR7Svya62TlGjswOLIk6YjKTxOchy/h/uU9ef3&#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L7mBukNAgAABQQAAA4AAAAAAAAAAQAgAAAA&#10;IQEAAGRycy9lMm9Eb2MueG1sUEsFBgAAAAAGAAYAWQEAAKAFAAAAAA==&#10;">
              <v:fill on="f" focussize="0,0"/>
              <v:stroke on="f"/>
              <v:imagedata o:title=""/>
              <o:lock v:ext="edit" aspectratio="f"/>
              <v:textbox inset="0mm,0mm,0mm,0mm" style="mso-fit-shape-to-text:t;">
                <w:txbxContent>
                  <w:p w14:paraId="116B2BFB">
                    <w:pPr>
                      <w:pStyle w:val="17"/>
                      <w:jc w:val="center"/>
                      <w:rPr>
                        <w:rStyle w:val="30"/>
                        <w:rFonts w:eastAsia="方正仿宋_GBK"/>
                        <w:sz w:val="28"/>
                      </w:rPr>
                    </w:pPr>
                    <w:r>
                      <w:rPr>
                        <w:rStyle w:val="30"/>
                        <w:rFonts w:hint="eastAsia" w:eastAsia="方正仿宋_GBK"/>
                        <w:sz w:val="28"/>
                      </w:rPr>
                      <w:t xml:space="preserve">— </w:t>
                    </w:r>
                    <w:r>
                      <w:rPr>
                        <w:rFonts w:eastAsia="方正仿宋_GBK"/>
                        <w:sz w:val="28"/>
                      </w:rPr>
                      <w:fldChar w:fldCharType="begin"/>
                    </w:r>
                    <w:r>
                      <w:rPr>
                        <w:rStyle w:val="30"/>
                        <w:rFonts w:eastAsia="方正仿宋_GBK"/>
                        <w:sz w:val="28"/>
                      </w:rPr>
                      <w:instrText xml:space="preserve">PAGE  </w:instrText>
                    </w:r>
                    <w:r>
                      <w:rPr>
                        <w:rFonts w:eastAsia="方正仿宋_GBK"/>
                        <w:sz w:val="28"/>
                      </w:rPr>
                      <w:fldChar w:fldCharType="separate"/>
                    </w:r>
                    <w:r>
                      <w:rPr>
                        <w:rStyle w:val="30"/>
                        <w:rFonts w:eastAsia="方正仿宋_GBK"/>
                        <w:sz w:val="28"/>
                      </w:rPr>
                      <w:t>34</w:t>
                    </w:r>
                    <w:r>
                      <w:rPr>
                        <w:rFonts w:eastAsia="方正仿宋_GBK"/>
                        <w:sz w:val="28"/>
                      </w:rPr>
                      <w:fldChar w:fldCharType="end"/>
                    </w:r>
                    <w:r>
                      <w:rPr>
                        <w:rStyle w:val="30"/>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14:paraId="197D32A9">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63360;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rbbJJy8CAABTBAAADgAAAGRycy9lMm9Eb2MueG1srVTLjtMw&#10;FN0j8Q+W9zR9MKOhajoqUxUhVcxIBbF2HaeJ5Jdst0n5APgDVmzY8139Do6dpoMGFrNg4574vnzO&#10;vbez21ZJchDO10bndDQYUiI0N0Wtdzn99HH16oYSH5gumDRa5PQoPL2dv3wxa+xUjE1lZCEcQRLt&#10;p43NaRWCnWaZ55VQzA+MFRrG0jjFAj7dLisca5BdyWw8HF5njXGFdYYL73G77Iz0nNE9J6Epy5qL&#10;peF7JXTosjohWQAlX9XW03l6bVkKHu7L0otAZE7BNKQTRYC38czmMzbdOWarmp+fwJ7zhCecFKs1&#10;il5SLVlgZO/qv1KpmjvjTRkG3KisI5IUAYvR8Ik2m4pZkbhAam8vovv/l5Z/ODw4Uhc5Rds1U2j4&#10;6fu3049fp59fyU2Up7F+Cq+NhV9o35oWQ9Pfe1xG1m3pVPwFHwI7xD1exBVtIDwGjV6/mVxRwmEa&#10;TybXN0n87DHYOh/eCaNIBDl16F2SlB3WPuAhcO1dYi1tVrWUqX9Skyan15OrYQq4WBAhNQIjhe6p&#10;EYV22555bU1xBC1nurnwlq9qFF8zHx6YwyCACVYl3OMopUERc0aUVMZ9+dd99Ed/YKWkwWDlVGOP&#10;KJHvNfoWZ7AHrgfbHui9ujOY1BFW0PIEEeCC7GHpjPqM/VnEGjAxzVEpp6GHd6EbbuwfF4tFcsKk&#10;WRbWemN5TB3F83axDxAw6RpF6ZQ4a4VZS3Kf9yIO85/fyevx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ttsknLwIAAFMEAAAOAAAAAAAAAAEAIAAAACQBAABkcnMvZTJvRG9jLnhtbFBL&#10;BQYAAAAABgAGAFkBAADFBQAAAAA=&#10;">
              <v:fill on="f" focussize="0,0"/>
              <v:stroke on="f" weight="0.5pt"/>
              <v:imagedata o:title=""/>
              <o:lock v:ext="edit" aspectratio="f"/>
              <v:textbox inset="0mm,0mm,0mm,0mm" style="mso-fit-shape-to-text:t;">
                <w:txbxContent>
                  <w:p w14:paraId="197D32A9">
                    <w:pPr>
                      <w:rPr>
                        <w:rFonts w:eastAsia="方正仿宋_GBK"/>
                      </w:rPr>
                    </w:pPr>
                  </w:p>
                </w:txbxContent>
              </v:textbox>
            </v:shape>
          </w:pict>
        </mc:Fallback>
      </mc:AlternateContent>
    </w:r>
    <w:r>
      <w:rPr>
        <w:rFonts w:hint="eastAsia" w:eastAsia="仿宋"/>
        <w:sz w:val="32"/>
        <w:szCs w:val="48"/>
      </w:rPr>
      <w:t xml:space="preserve">  </w:t>
    </w:r>
  </w:p>
  <w:p w14:paraId="77B20A8A">
    <w:pPr>
      <w:pStyle w:val="17"/>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pt;margin-top:8.85pt;height:0.15pt;width:425.2pt;z-index:251661312;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hint="eastAsia" w:eastAsia="仿宋"/>
        <w:color w:val="FAFAFA"/>
        <w:sz w:val="32"/>
        <w:szCs w:val="48"/>
      </w:rPr>
      <w:t>.X</w:t>
    </w:r>
  </w:p>
  <w:p w14:paraId="42B0AFE2">
    <w:pPr>
      <w:pStyle w:val="17"/>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32FA5">
    <w:pPr>
      <w:pStyle w:val="17"/>
      <w:framePr w:wrap="around" w:vAnchor="text" w:hAnchor="margin" w:xAlign="outside" w:y="1"/>
      <w:rPr>
        <w:rStyle w:val="30"/>
        <w:rFonts w:eastAsia="方正仿宋_GBK"/>
      </w:rPr>
    </w:pPr>
    <w:r>
      <w:fldChar w:fldCharType="begin"/>
    </w:r>
    <w:r>
      <w:rPr>
        <w:rStyle w:val="30"/>
      </w:rPr>
      <w:instrText xml:space="preserve">PAGE  </w:instrText>
    </w:r>
    <w:r>
      <w:fldChar w:fldCharType="end"/>
    </w:r>
  </w:p>
  <w:p w14:paraId="7F4CF4A5">
    <w:pPr>
      <w:pStyle w:val="17"/>
      <w:ind w:right="360" w:firstLine="360"/>
      <w:rPr>
        <w:rFonts w:eastAsia="方正仿宋_GBK"/>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8B4C1">
    <w:pPr>
      <w:pStyle w:val="18"/>
      <w:pBdr>
        <w:bottom w:val="none" w:color="auto" w:sz="0" w:space="1"/>
      </w:pBdr>
      <w:jc w:val="both"/>
      <w:rPr>
        <w:rFonts w:eastAsia="仿宋"/>
        <w:sz w:val="32"/>
        <w:szCs w:val="48"/>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099185" cy="230505"/>
              <wp:effectExtent l="0" t="0" r="0" b="0"/>
              <wp:wrapNone/>
              <wp:docPr id="17"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14:paraId="3D1C6226">
                          <w:pPr>
                            <w:pStyle w:val="17"/>
                            <w:jc w:val="center"/>
                            <w:rPr>
                              <w:rStyle w:val="30"/>
                              <w:rFonts w:eastAsia="方正仿宋_GBK"/>
                              <w:sz w:val="28"/>
                            </w:rPr>
                          </w:pPr>
                          <w:r>
                            <w:rPr>
                              <w:rStyle w:val="30"/>
                              <w:rFonts w:hint="eastAsia" w:eastAsia="方正仿宋_GBK"/>
                              <w:sz w:val="28"/>
                            </w:rPr>
                            <w:t xml:space="preserve">— </w:t>
                          </w:r>
                          <w:r>
                            <w:rPr>
                              <w:rFonts w:eastAsia="方正仿宋_GBK"/>
                              <w:sz w:val="28"/>
                            </w:rPr>
                            <w:fldChar w:fldCharType="begin"/>
                          </w:r>
                          <w:r>
                            <w:rPr>
                              <w:rStyle w:val="30"/>
                              <w:rFonts w:eastAsia="方正仿宋_GBK"/>
                              <w:sz w:val="28"/>
                            </w:rPr>
                            <w:instrText xml:space="preserve">PAGE  </w:instrText>
                          </w:r>
                          <w:r>
                            <w:rPr>
                              <w:rFonts w:eastAsia="方正仿宋_GBK"/>
                              <w:sz w:val="28"/>
                            </w:rPr>
                            <w:fldChar w:fldCharType="separate"/>
                          </w:r>
                          <w:r>
                            <w:rPr>
                              <w:rStyle w:val="30"/>
                              <w:rFonts w:eastAsia="方正仿宋_GBK"/>
                              <w:sz w:val="28"/>
                            </w:rPr>
                            <w:t>37</w:t>
                          </w:r>
                          <w:r>
                            <w:rPr>
                              <w:rFonts w:eastAsia="方正仿宋_GBK"/>
                              <w:sz w:val="28"/>
                            </w:rPr>
                            <w:fldChar w:fldCharType="end"/>
                          </w:r>
                          <w:r>
                            <w:rPr>
                              <w:rStyle w:val="30"/>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66432;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mWcgJA0CAAAGBAAADgAAAGRycy9lMm9Eb2MueG1srVPNjtMwEL4j&#10;8Q6W7zRpUZfdqOlq2aoIafmRFh7AdZzGIvaYsdtkeQB4A05cuPNcfQ7GTlOW5bIHLtbYHn/zfd+M&#10;F5e9adleoddgSz6d5JwpK6HSdlvyjx/Wz84580HYSrRgVcnvlOeXy6dPFp0r1AwaaCuFjECsLzpX&#10;8iYEV2SZl40ywk/AKUuXNaARgba4zSoUHaGbNpvl+VnWAVYOQSrv6XQ1XPIjIj4GEOpaS7UCuTPK&#10;hgEVVSsCSfKNdp4vE9u6VjK8q2uvAmtLTkpDWqkIxZu4ZsuFKLYoXKPlkYJ4DIUHmozQloqeoFYi&#10;CLZD/Q+U0RLBQx0mEkw2CEmOkIpp/sCb20Y4lbSQ1d6dTPf/D1a+3b9HpiuahBecWWGo44fv3w4/&#10;fh1+fmVn0Z/O+YLSbh0lhv4l9JSbtHp3A/KTZxauG2G36goRukaJivhN48vs3tMBx0eQTfcGKqoj&#10;dgESUF+jieaRHYzQqTd3p96oPjAZS+YXF9PzOWeS7mbP83k+TyVEMb526MMrBYbFoORIvU/oYn/j&#10;Q2QjijElFrOw1m2b+t/avw4oMZ4k9pHwQD30m/7oxgaqO9KBMIwTfSYKGsAvnHU0SiX3n3cCFWft&#10;a0texLkbAxyDzRgIK+lpyQNnQ3gdhvncOdTbhpBHt6/Ir7VOUqKxA4sjTxqPpPA4ynH+7u9T1p/v&#10;u/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JlnICQNAgAABgQAAA4AAAAAAAAAAQAgAAAA&#10;IQEAAGRycy9lMm9Eb2MueG1sUEsFBgAAAAAGAAYAWQEAAKAFAAAAAA==&#10;">
              <v:fill on="f" focussize="0,0"/>
              <v:stroke on="f"/>
              <v:imagedata o:title=""/>
              <o:lock v:ext="edit" aspectratio="f"/>
              <v:textbox inset="0mm,0mm,0mm,0mm" style="mso-fit-shape-to-text:t;">
                <w:txbxContent>
                  <w:p w14:paraId="3D1C6226">
                    <w:pPr>
                      <w:pStyle w:val="17"/>
                      <w:jc w:val="center"/>
                      <w:rPr>
                        <w:rStyle w:val="30"/>
                        <w:rFonts w:eastAsia="方正仿宋_GBK"/>
                        <w:sz w:val="28"/>
                      </w:rPr>
                    </w:pPr>
                    <w:r>
                      <w:rPr>
                        <w:rStyle w:val="30"/>
                        <w:rFonts w:hint="eastAsia" w:eastAsia="方正仿宋_GBK"/>
                        <w:sz w:val="28"/>
                      </w:rPr>
                      <w:t xml:space="preserve">— </w:t>
                    </w:r>
                    <w:r>
                      <w:rPr>
                        <w:rFonts w:eastAsia="方正仿宋_GBK"/>
                        <w:sz w:val="28"/>
                      </w:rPr>
                      <w:fldChar w:fldCharType="begin"/>
                    </w:r>
                    <w:r>
                      <w:rPr>
                        <w:rStyle w:val="30"/>
                        <w:rFonts w:eastAsia="方正仿宋_GBK"/>
                        <w:sz w:val="28"/>
                      </w:rPr>
                      <w:instrText xml:space="preserve">PAGE  </w:instrText>
                    </w:r>
                    <w:r>
                      <w:rPr>
                        <w:rFonts w:eastAsia="方正仿宋_GBK"/>
                        <w:sz w:val="28"/>
                      </w:rPr>
                      <w:fldChar w:fldCharType="separate"/>
                    </w:r>
                    <w:r>
                      <w:rPr>
                        <w:rStyle w:val="30"/>
                        <w:rFonts w:eastAsia="方正仿宋_GBK"/>
                        <w:sz w:val="28"/>
                      </w:rPr>
                      <w:t>37</w:t>
                    </w:r>
                    <w:r>
                      <w:rPr>
                        <w:rFonts w:eastAsia="方正仿宋_GBK"/>
                        <w:sz w:val="28"/>
                      </w:rPr>
                      <w:fldChar w:fldCharType="end"/>
                    </w:r>
                    <w:r>
                      <w:rPr>
                        <w:rStyle w:val="30"/>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14:paraId="12086765">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6745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OeOXpy4CAABVBAAADgAAAGRycy9lMm9Eb2MueG1srVTLjtMw&#10;FN0j8Q+W9zR9MKOhajoqUxUhVcxIBbF2HaeJ5Jdst0n5APgDVmzY8139Do6dpoMGFrNg497c9zn3&#10;3s5uWyXJQThfG53T0WBIidDcFLXe5fTTx9WrG0p8YLpg0miR06Pw9Hb+8sWssVMxNpWRhXAESbSf&#10;NjanVQh2mmWeV0IxPzBWaBhL4xQL+HS7rHCsQXYls/FweJ01xhXWGS68h3bZGek5o3tOQlOWNRdL&#10;w/dK6NBldUKyAEi+qq2n89RtWQoe7svSi0BkToE0pBdFIG/jm81nbLpzzFY1P7fAntPCE0yK1RpF&#10;L6mWLDCyd/VfqVTNnfGmDANuVNYBSYwAxWj4hJtNxaxIWEC1txfS/f9Lyz8cHhypC2wC5q6ZwsRP&#10;37+dfvw6/fxKoANBjfVT+G0sPEP71rRw7vUeyoi7LZ2Kv0BEYAe9xwu9og2Ex6DR6zeTK0o4TOPJ&#10;5Pom0Z89BlvnwzthFIlCTh2ml0hlh7UPaASuvUuspc2qljJNUGrS5PR6cjVMARcLIqRGYITQtRql&#10;0G7bM66tKY6A5Uy3Gd7yVY3ia+bDA3NYBSDBsYR7PKU0KGLOEiWVcV/+pY/+mBCslDRYrZxqXBIl&#10;8r3G5OIW9oLrhW0v6L26M9jVEY7Q8iQiwAXZi6Uz6jMuaBFrwMQ0R6Wchl68C9164wK5WCySE3bN&#10;srDWG8tj6kiet4t9AIGJ10hKx8SZK2xbovt8GXGd//xOXo//Bv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WcyddUAAAAIAQAADwAAAAAAAAABACAAAAAiAAAAZHJzL2Rvd25yZXYueG1sUEsBAhQA&#10;FAAAAAgAh07iQDnjl6cuAgAAVQQAAA4AAAAAAAAAAQAgAAAAJAEAAGRycy9lMm9Eb2MueG1sUEsF&#10;BgAAAAAGAAYAWQEAAMQFAAAAAA==&#10;">
              <v:fill on="f" focussize="0,0"/>
              <v:stroke on="f" weight="0.5pt"/>
              <v:imagedata o:title=""/>
              <o:lock v:ext="edit" aspectratio="f"/>
              <v:textbox inset="0mm,0mm,0mm,0mm" style="mso-fit-shape-to-text:t;">
                <w:txbxContent>
                  <w:p w14:paraId="12086765">
                    <w:pPr>
                      <w:rPr>
                        <w:rFonts w:eastAsia="方正仿宋_GBK"/>
                      </w:rPr>
                    </w:pPr>
                  </w:p>
                </w:txbxContent>
              </v:textbox>
            </v:shape>
          </w:pict>
        </mc:Fallback>
      </mc:AlternateContent>
    </w:r>
    <w:r>
      <w:rPr>
        <w:rFonts w:hint="eastAsia" w:eastAsia="仿宋"/>
        <w:sz w:val="32"/>
        <w:szCs w:val="48"/>
      </w:rPr>
      <w:t xml:space="preserve">  </w:t>
    </w:r>
  </w:p>
  <w:p w14:paraId="2066AA94">
    <w:pPr>
      <w:pStyle w:val="17"/>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107315</wp:posOffset>
              </wp:positionV>
              <wp:extent cx="8106410" cy="0"/>
              <wp:effectExtent l="0" t="0" r="0" b="0"/>
              <wp:wrapNone/>
              <wp:docPr id="19" name="直接连接符 19"/>
              <wp:cNvGraphicFramePr/>
              <a:graphic xmlns:a="http://schemas.openxmlformats.org/drawingml/2006/main">
                <a:graphicData uri="http://schemas.microsoft.com/office/word/2010/wordprocessingShape">
                  <wps:wsp>
                    <wps:cNvCnPr/>
                    <wps:spPr>
                      <a:xfrm flipV="1">
                        <a:off x="0" y="0"/>
                        <a:ext cx="810641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flip:y;margin-top:8.45pt;height:0pt;width:638.3pt;mso-position-horizontal:left;mso-position-horizontal-relative:margin;z-index:251665408;mso-width-relative:page;mso-height-relative:page;" filled="f" stroked="t" coordsize="21600,21600" o:gfxdata="UEsDBAoAAAAAAIdO4kAAAAAAAAAAAAAAAAAEAAAAZHJzL1BLAwQUAAAACACHTuJA7jQ/R9YAAAAH&#10;AQAADwAAAGRycy9kb3ducmV2LnhtbE2PQUvDQBCF70L/wzIFb3aTCrHGbIoIDXixGMX2uM2OSWh2&#10;NmQ3Tf33TulBj++94b1vsvXZduKEg28dKYgXEQikypmWagWfH5u7FQgfNBndOUIFP+hhnc9uMp0a&#10;N9E7nspQCy4hn2oFTQh9KqWvGrTaL1yPxNm3G6wOLIdamkFPXG47uYyiRFrdEi80useXBqtjOVoF&#10;m+P4/Fr2b/e4XxX1tI2L3ZcrlLqdx9ETiIDn8HcMF3xGh5yZDm4k40WngB8J7CaPIC7p8iFJQByu&#10;jswz+Z8//wVQSwMEFAAAAAgAh07iQLInoT7iAQAApwMAAA4AAABkcnMvZTJvRG9jLnhtbK1TvY4T&#10;MRDukXgHyz3ZTcSd7lbZXHHR0SCIxE/veO1dS/7TjC+bvAQvgEQHFSU9b8PxGIy9uQBHcwVbWOOZ&#10;z9/4+zy7vNo7y3YK0ATf8vms5kx5GTrj+5a/e3vz7IIzTMJ3wgavWn5QyK9WT58sx9ioRRiC7RQw&#10;IvHYjLHlQ0qxqSqUg3ICZyEqT0UdwIlEW+irDsRI7M5Wi7o+r8YAXYQgFSJl11ORHxnhMYRBayPV&#10;Oshbp3yaWEFZkUgSDiYiX5Xbaq1keq01qsRsy0lpKis1oXib12q1FE0PIg5GHq8gHnOFB5qcMJ6a&#10;nqjWIgl2C+YfKmckBAw6zWRw1SSkOEIq5vUDb94MIqqihazGeDId/x+tfLXbADMdTcIlZ144evG7&#10;j99+fPj88/snWu++fmFUIZvGiA2hr/0GjjuMG8ia9xoc09bE98RSXCBdbF9MPpxMVvvEJCUv5vX5&#10;8zn5L+9r1USRqSJgeqGCYzlouTU+6xeN2L3ERG0Jeg/JaR9ujLXlDa1nY8sX9J0RtaDB1DQQFLpI&#10;4tD3nAnb08TLBIUSgzVdPp6JEPrttQW2E3lO6rP55SJrpnZ/wXLvtcBhwpXSEWY9obNFkyk52obu&#10;ULwqeXq/wnectTwgf+7L6d//1+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jQ/R9YAAAAHAQAA&#10;DwAAAAAAAAABACAAAAAiAAAAZHJzL2Rvd25yZXYueG1sUEsBAhQAFAAAAAgAh07iQLInoT7iAQAA&#10;pwMAAA4AAAAAAAAAAQAgAAAAJQEAAGRycy9lMm9Eb2MueG1sUEsFBgAAAAAGAAYAWQEAAHkFAAAA&#10;AA==&#10;">
              <v:fill on="f" focussize="0,0"/>
              <v:stroke weight="1.75pt" color="#005192" joinstyle="round"/>
              <v:imagedata o:title=""/>
              <o:lock v:ext="edit" aspectratio="f"/>
            </v:line>
          </w:pict>
        </mc:Fallback>
      </mc:AlternateContent>
    </w:r>
    <w:r>
      <w:rPr>
        <w:rFonts w:hint="eastAsia" w:eastAsia="仿宋"/>
        <w:color w:val="FAFAFA"/>
        <w:sz w:val="32"/>
        <w:szCs w:val="48"/>
      </w:rPr>
      <w:t>.X</w:t>
    </w:r>
  </w:p>
  <w:p w14:paraId="4DD5663A">
    <w:pPr>
      <w:pStyle w:val="17"/>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5DEF9">
    <w:pPr>
      <w:pStyle w:val="18"/>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3pt;margin-top:54.3pt;height:0pt;width:425.2pt;z-index:251660288;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14:paraId="66571FF2">
    <w:pPr>
      <w:pStyle w:val="18"/>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六安市叶集区人民政府行政规范性文件</w:t>
    </w:r>
  </w:p>
  <w:p w14:paraId="4062A441">
    <w:pPr>
      <w:pStyle w:val="18"/>
      <w:pBdr>
        <w:bottom w:val="none" w:color="auto" w:sz="0" w:space="1"/>
      </w:pBdr>
      <w:rPr>
        <w:rFonts w:eastAsia="方正仿宋_GB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6A006">
    <w:pPr>
      <w:pStyle w:val="18"/>
      <w:pBdr>
        <w:bottom w:val="none" w:color="auto" w:sz="0" w:space="1"/>
      </w:pBdr>
      <w:textAlignment w:val="center"/>
      <w:rPr>
        <w:rFonts w:ascii="宋体" w:hAnsi="宋体" w:eastAsia="宋体" w:cs="宋体"/>
        <w:b/>
        <w:bCs/>
        <w:color w:val="005192"/>
        <w:sz w:val="32"/>
      </w:rPr>
    </w:pPr>
  </w:p>
  <w:p w14:paraId="74190951">
    <w:pPr>
      <w:pStyle w:val="18"/>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16" name="图片 1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六安市叶集区人民政府行政规范性文件</w:t>
    </w:r>
  </w:p>
  <w:p w14:paraId="0E7B7D6A">
    <w:pPr>
      <w:pStyle w:val="18"/>
      <w:pBdr>
        <w:bottom w:val="none" w:color="auto" w:sz="0" w:space="1"/>
      </w:pBdr>
      <w:rPr>
        <w:rFonts w:eastAsia="方正仿宋_GBK"/>
      </w:rPr>
    </w:pPr>
    <w:r>
      <w:rPr>
        <w:rFonts w:hint="eastAsia" w:ascii="宋体" w:hAnsi="宋体" w:eastAsia="宋体" w:cs="宋体"/>
        <w:b/>
        <w:bCs/>
        <w:color w:val="005192"/>
        <w:sz w:val="32"/>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113030</wp:posOffset>
              </wp:positionV>
              <wp:extent cx="810704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8106736"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top:8.9pt;height:0pt;width:638.35pt;mso-position-horizontal:right;mso-position-horizontal-relative:margin;z-index:251664384;mso-width-relative:page;mso-height-relative:page;" filled="f" stroked="t" coordsize="21600,21600" o:gfxdata="UEsDBAoAAAAAAIdO4kAAAAAAAAAAAAAAAAAEAAAAZHJzL1BLAwQUAAAACACHTuJAHrRcZNAAAAAH&#10;AQAADwAAAGRycy9kb3ducmV2LnhtbE2PwU7DMBBE70j8g7VI3KiTHpoqxKkEhTsNfMA2XpLQeB3F&#10;rhv+nq04wHFmVjNvq93iRpVoDoNnA/kqA0XcejtwZ+Dj/fVhCypEZIujZzLwTQF29e1NhaX1Fz5Q&#10;amKnpIRDiQb6GKdS69D25DCs/EQs2aefHUaRc6ftjBcpd6NeZ9lGOxxYFnqc6Lmn9tScnQHap3yb&#10;3p5cc9L7LtHLcFi+GmPu7/LsEVSkJf4dwxVf0KEWpqM/sw1qNCCPRHEL4b+m62JTgDr+Orqu9H/+&#10;+gdQSwMEFAAAAAgAh07iQLh1Pr7cAQAAnQMAAA4AAABkcnMvZTJvRG9jLnhtbK1TzY7TMBC+I/EO&#10;lu80adGWJWq6h62WC4JKwAO4jpNY8p9mvE37ErwAEjc4ceTO27A8BmMn24Xdyx42B2c8M/5mvs/j&#10;1cXBGrZXgNq7ms9nJWfKSd9o19X808erF+ecYRSuEcY7VfOjQn6xfv5sNYRKLXzvTaOAEYjDagg1&#10;72MMVVGg7JUVOPNBOQq2HqyItIWuaEAMhG5NsSjLZTF4aAJ4qRDJuxmDfEKExwD6ttVSbby8tsrF&#10;ERWUEZEoYa8D8nXutm2VjO/bFlVkpubENOaVipC9S2uxXomqAxF6LacWxGNauMfJCu2o6AlqI6Jg&#10;16AfQFktwaNv40x6W4xEsiLEYl7e0+ZDL4LKXEhqDCfR8elg5bv9FphuaBLOOHPC0o3ffPn5+/O3&#10;P7++0nrz4zujCMk0BKwo+9JtYdph2ELifGjBpj+xYYcs7fEkrTpEJsl5Pi+Xr14uOZO3seLuYACM&#10;b5S3LBk1N9ol1qIS+7cYqRil3qYkt/NX2ph8c8axoeYL+qh7KWgcWxoDMm0gSug6zoTpaM5lhAyJ&#10;3ugmHU9ACN3u0gDbizQd5dn89SIxpXL/paXaG4H9mJdDU5pxlJ2EGaVI1s43x6xQ9tOtZbxpwtJY&#10;/LvPp+9e1f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rRcZNAAAAAHAQAADwAAAAAAAAABACAA&#10;AAAiAAAAZHJzL2Rvd25yZXYueG1sUEsBAhQAFAAAAAgAh07iQLh1Pr7cAQAAnQMAAA4AAAAAAAAA&#10;AQAgAAAAHwEAAGRycy9lMm9Eb2MueG1sUEsFBgAAAAAGAAYAWQEAAG0FAAAAAA==&#10;">
              <v:fill on="f" focussize="0,0"/>
              <v:stroke weight="1.75pt" color="#005192"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5"/>
  <w:drawingGridHorizontalSpacing w:val="152"/>
  <w:drawingGridVerticalSpacing w:val="567"/>
  <w:displayHorizontalDrawingGridEvery w:val="2"/>
  <w:noPunctuationKerning w:val="1"/>
  <w:characterSpacingControl w:val="compressPunctuation"/>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2YjAyOGRmZWY5ZGU4ZjI2ZTE5MzlmMDg0ZDJlOGIifQ=="/>
    <w:docVar w:name="KSO_WPS_MARK_KEY" w:val="a4086815-22e6-4d6b-b93c-3a5950503f43"/>
  </w:docVars>
  <w:rsids>
    <w:rsidRoot w:val="00365283"/>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3C04"/>
    <w:rsid w:val="00096D4D"/>
    <w:rsid w:val="000A04A2"/>
    <w:rsid w:val="000A1144"/>
    <w:rsid w:val="000A2AD5"/>
    <w:rsid w:val="000B0028"/>
    <w:rsid w:val="000B1FE7"/>
    <w:rsid w:val="000B45E4"/>
    <w:rsid w:val="000B4E43"/>
    <w:rsid w:val="000B58FB"/>
    <w:rsid w:val="000C3BDF"/>
    <w:rsid w:val="000C680C"/>
    <w:rsid w:val="000D0488"/>
    <w:rsid w:val="000D3600"/>
    <w:rsid w:val="000D60EF"/>
    <w:rsid w:val="000D6C27"/>
    <w:rsid w:val="000D792F"/>
    <w:rsid w:val="000D7D07"/>
    <w:rsid w:val="000E086B"/>
    <w:rsid w:val="000E0F6E"/>
    <w:rsid w:val="000E2D2B"/>
    <w:rsid w:val="000E4AFC"/>
    <w:rsid w:val="000F0251"/>
    <w:rsid w:val="000F3100"/>
    <w:rsid w:val="000F3323"/>
    <w:rsid w:val="000F3787"/>
    <w:rsid w:val="000F4C1B"/>
    <w:rsid w:val="000F4C4D"/>
    <w:rsid w:val="000F63E6"/>
    <w:rsid w:val="000F70FE"/>
    <w:rsid w:val="000F79D5"/>
    <w:rsid w:val="00100ABB"/>
    <w:rsid w:val="0010108F"/>
    <w:rsid w:val="00102699"/>
    <w:rsid w:val="00107045"/>
    <w:rsid w:val="00113EBA"/>
    <w:rsid w:val="0012098A"/>
    <w:rsid w:val="00121ACA"/>
    <w:rsid w:val="0012599A"/>
    <w:rsid w:val="00132468"/>
    <w:rsid w:val="001338FE"/>
    <w:rsid w:val="00144520"/>
    <w:rsid w:val="0015074E"/>
    <w:rsid w:val="00151954"/>
    <w:rsid w:val="00151C7F"/>
    <w:rsid w:val="00153466"/>
    <w:rsid w:val="00154069"/>
    <w:rsid w:val="001671CE"/>
    <w:rsid w:val="00170F7F"/>
    <w:rsid w:val="00176C7B"/>
    <w:rsid w:val="00176FB1"/>
    <w:rsid w:val="00181B37"/>
    <w:rsid w:val="00195DD3"/>
    <w:rsid w:val="001968F2"/>
    <w:rsid w:val="001A1E46"/>
    <w:rsid w:val="001B0C06"/>
    <w:rsid w:val="001B140D"/>
    <w:rsid w:val="001B2134"/>
    <w:rsid w:val="001B2F6B"/>
    <w:rsid w:val="001B6DE3"/>
    <w:rsid w:val="001C2109"/>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27572"/>
    <w:rsid w:val="0023091E"/>
    <w:rsid w:val="00231A4B"/>
    <w:rsid w:val="00232F5F"/>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28A0"/>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65283"/>
    <w:rsid w:val="00370BF9"/>
    <w:rsid w:val="00372C23"/>
    <w:rsid w:val="0038183A"/>
    <w:rsid w:val="00382547"/>
    <w:rsid w:val="00391CAC"/>
    <w:rsid w:val="003922AE"/>
    <w:rsid w:val="00394BCA"/>
    <w:rsid w:val="00397818"/>
    <w:rsid w:val="003A0606"/>
    <w:rsid w:val="003A148C"/>
    <w:rsid w:val="003A5CA4"/>
    <w:rsid w:val="003A627C"/>
    <w:rsid w:val="003B0F4C"/>
    <w:rsid w:val="003B27E9"/>
    <w:rsid w:val="003B2974"/>
    <w:rsid w:val="003B677B"/>
    <w:rsid w:val="003B7423"/>
    <w:rsid w:val="003C0937"/>
    <w:rsid w:val="003C0C1D"/>
    <w:rsid w:val="003C3C02"/>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D91"/>
    <w:rsid w:val="00416E20"/>
    <w:rsid w:val="0041759A"/>
    <w:rsid w:val="00420479"/>
    <w:rsid w:val="00421D22"/>
    <w:rsid w:val="004303EE"/>
    <w:rsid w:val="00433620"/>
    <w:rsid w:val="00436651"/>
    <w:rsid w:val="004452B5"/>
    <w:rsid w:val="004455D4"/>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501FCF"/>
    <w:rsid w:val="00504FEC"/>
    <w:rsid w:val="005066CF"/>
    <w:rsid w:val="00512F71"/>
    <w:rsid w:val="005220B0"/>
    <w:rsid w:val="00525159"/>
    <w:rsid w:val="0052552E"/>
    <w:rsid w:val="00533B34"/>
    <w:rsid w:val="00534043"/>
    <w:rsid w:val="00535BEC"/>
    <w:rsid w:val="005422C5"/>
    <w:rsid w:val="00543182"/>
    <w:rsid w:val="00556566"/>
    <w:rsid w:val="005566F1"/>
    <w:rsid w:val="00567910"/>
    <w:rsid w:val="00571385"/>
    <w:rsid w:val="00574C42"/>
    <w:rsid w:val="005803B8"/>
    <w:rsid w:val="005807B1"/>
    <w:rsid w:val="00582637"/>
    <w:rsid w:val="005831C7"/>
    <w:rsid w:val="00583F1B"/>
    <w:rsid w:val="005859AA"/>
    <w:rsid w:val="00594B6F"/>
    <w:rsid w:val="005978CD"/>
    <w:rsid w:val="005A4A27"/>
    <w:rsid w:val="005A706C"/>
    <w:rsid w:val="005A76C5"/>
    <w:rsid w:val="005B17F9"/>
    <w:rsid w:val="005B21BA"/>
    <w:rsid w:val="005B37BC"/>
    <w:rsid w:val="005B60EF"/>
    <w:rsid w:val="005B7374"/>
    <w:rsid w:val="005B7D7A"/>
    <w:rsid w:val="005D6BB1"/>
    <w:rsid w:val="005D6F10"/>
    <w:rsid w:val="005D7938"/>
    <w:rsid w:val="005D7BE9"/>
    <w:rsid w:val="005E04DB"/>
    <w:rsid w:val="005F4B58"/>
    <w:rsid w:val="00603355"/>
    <w:rsid w:val="00604A77"/>
    <w:rsid w:val="00605A09"/>
    <w:rsid w:val="00605CAF"/>
    <w:rsid w:val="00607A05"/>
    <w:rsid w:val="00610878"/>
    <w:rsid w:val="00610A78"/>
    <w:rsid w:val="006150AC"/>
    <w:rsid w:val="006156F9"/>
    <w:rsid w:val="00617193"/>
    <w:rsid w:val="006216D1"/>
    <w:rsid w:val="006222D8"/>
    <w:rsid w:val="0062768B"/>
    <w:rsid w:val="00632C66"/>
    <w:rsid w:val="006339F9"/>
    <w:rsid w:val="00636209"/>
    <w:rsid w:val="00642577"/>
    <w:rsid w:val="0064371E"/>
    <w:rsid w:val="006442F4"/>
    <w:rsid w:val="00646AE5"/>
    <w:rsid w:val="00647134"/>
    <w:rsid w:val="00651FDB"/>
    <w:rsid w:val="006603B5"/>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D3FEA"/>
    <w:rsid w:val="006E10AE"/>
    <w:rsid w:val="006E6993"/>
    <w:rsid w:val="006F0593"/>
    <w:rsid w:val="006F36EA"/>
    <w:rsid w:val="00702B52"/>
    <w:rsid w:val="007034AC"/>
    <w:rsid w:val="0071086F"/>
    <w:rsid w:val="00712D93"/>
    <w:rsid w:val="0071302A"/>
    <w:rsid w:val="00715189"/>
    <w:rsid w:val="007165D0"/>
    <w:rsid w:val="007255A7"/>
    <w:rsid w:val="007257FC"/>
    <w:rsid w:val="0072715C"/>
    <w:rsid w:val="00727290"/>
    <w:rsid w:val="0073415D"/>
    <w:rsid w:val="00740B9B"/>
    <w:rsid w:val="00740CBE"/>
    <w:rsid w:val="00742098"/>
    <w:rsid w:val="00746522"/>
    <w:rsid w:val="00752B2E"/>
    <w:rsid w:val="0075442A"/>
    <w:rsid w:val="00754690"/>
    <w:rsid w:val="00765299"/>
    <w:rsid w:val="00765DCD"/>
    <w:rsid w:val="007664C6"/>
    <w:rsid w:val="00766CC7"/>
    <w:rsid w:val="007716E7"/>
    <w:rsid w:val="00772EEA"/>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5738"/>
    <w:rsid w:val="007B739F"/>
    <w:rsid w:val="007C00B4"/>
    <w:rsid w:val="007C077D"/>
    <w:rsid w:val="007C08E1"/>
    <w:rsid w:val="007C28AA"/>
    <w:rsid w:val="007C32F7"/>
    <w:rsid w:val="007D111C"/>
    <w:rsid w:val="007D3995"/>
    <w:rsid w:val="007E13CC"/>
    <w:rsid w:val="007E2EAF"/>
    <w:rsid w:val="007E3058"/>
    <w:rsid w:val="007E7A17"/>
    <w:rsid w:val="007F39D3"/>
    <w:rsid w:val="007F448A"/>
    <w:rsid w:val="0080060B"/>
    <w:rsid w:val="00800EB9"/>
    <w:rsid w:val="00801074"/>
    <w:rsid w:val="008022C1"/>
    <w:rsid w:val="00806550"/>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314A"/>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3A58"/>
    <w:rsid w:val="0091640E"/>
    <w:rsid w:val="00920D7E"/>
    <w:rsid w:val="00923E83"/>
    <w:rsid w:val="0093122E"/>
    <w:rsid w:val="009349DD"/>
    <w:rsid w:val="00936A00"/>
    <w:rsid w:val="0093797D"/>
    <w:rsid w:val="0094030E"/>
    <w:rsid w:val="0094172A"/>
    <w:rsid w:val="00941AC8"/>
    <w:rsid w:val="00943070"/>
    <w:rsid w:val="0094778F"/>
    <w:rsid w:val="00951004"/>
    <w:rsid w:val="00953AB5"/>
    <w:rsid w:val="00957799"/>
    <w:rsid w:val="00962567"/>
    <w:rsid w:val="00963C1A"/>
    <w:rsid w:val="00966D21"/>
    <w:rsid w:val="00967F0D"/>
    <w:rsid w:val="009746E6"/>
    <w:rsid w:val="009775FF"/>
    <w:rsid w:val="00985C01"/>
    <w:rsid w:val="009870D0"/>
    <w:rsid w:val="009913D5"/>
    <w:rsid w:val="0099452F"/>
    <w:rsid w:val="00995B57"/>
    <w:rsid w:val="00997B84"/>
    <w:rsid w:val="009A282D"/>
    <w:rsid w:val="009B05FE"/>
    <w:rsid w:val="009B6D63"/>
    <w:rsid w:val="009C02AD"/>
    <w:rsid w:val="009C12C7"/>
    <w:rsid w:val="009C131C"/>
    <w:rsid w:val="009C6D31"/>
    <w:rsid w:val="009D0589"/>
    <w:rsid w:val="009E3F2A"/>
    <w:rsid w:val="009E4536"/>
    <w:rsid w:val="00A03847"/>
    <w:rsid w:val="00A05035"/>
    <w:rsid w:val="00A05B8B"/>
    <w:rsid w:val="00A24F27"/>
    <w:rsid w:val="00A2537D"/>
    <w:rsid w:val="00A323D3"/>
    <w:rsid w:val="00A33D02"/>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3A7"/>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2989"/>
    <w:rsid w:val="00BC361F"/>
    <w:rsid w:val="00BD0B6B"/>
    <w:rsid w:val="00BD529A"/>
    <w:rsid w:val="00BD6EB0"/>
    <w:rsid w:val="00BE06E6"/>
    <w:rsid w:val="00BE0BB3"/>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47756"/>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5F5A"/>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3D77"/>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A7C90"/>
    <w:rsid w:val="00DB0E4C"/>
    <w:rsid w:val="00DB2711"/>
    <w:rsid w:val="00DB5295"/>
    <w:rsid w:val="00DC123F"/>
    <w:rsid w:val="00DC5F59"/>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414DD"/>
    <w:rsid w:val="00E52099"/>
    <w:rsid w:val="00E532E3"/>
    <w:rsid w:val="00E53D62"/>
    <w:rsid w:val="00E552A4"/>
    <w:rsid w:val="00E65404"/>
    <w:rsid w:val="00E72499"/>
    <w:rsid w:val="00E73D81"/>
    <w:rsid w:val="00E74954"/>
    <w:rsid w:val="00E8151A"/>
    <w:rsid w:val="00E855DC"/>
    <w:rsid w:val="00E90C97"/>
    <w:rsid w:val="00E92BC0"/>
    <w:rsid w:val="00E97A7E"/>
    <w:rsid w:val="00EA2B6B"/>
    <w:rsid w:val="00EA539B"/>
    <w:rsid w:val="00EB0C3D"/>
    <w:rsid w:val="00EB0F15"/>
    <w:rsid w:val="00EB3DF2"/>
    <w:rsid w:val="00EB70B9"/>
    <w:rsid w:val="00EC1EC9"/>
    <w:rsid w:val="00EC2189"/>
    <w:rsid w:val="00EC2447"/>
    <w:rsid w:val="00EC44DE"/>
    <w:rsid w:val="00EC4E07"/>
    <w:rsid w:val="00EC779E"/>
    <w:rsid w:val="00ED1F66"/>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C7E60"/>
    <w:rsid w:val="00FD0030"/>
    <w:rsid w:val="00FD25C1"/>
    <w:rsid w:val="00FD2E91"/>
    <w:rsid w:val="00FD3059"/>
    <w:rsid w:val="00FE3604"/>
    <w:rsid w:val="00FE4302"/>
    <w:rsid w:val="00FF32B2"/>
    <w:rsid w:val="00FF5987"/>
    <w:rsid w:val="048F03BF"/>
    <w:rsid w:val="09F1345C"/>
    <w:rsid w:val="0A8A1046"/>
    <w:rsid w:val="0D9D05E2"/>
    <w:rsid w:val="0E5E1C72"/>
    <w:rsid w:val="10AD7102"/>
    <w:rsid w:val="130142F0"/>
    <w:rsid w:val="13A63EDA"/>
    <w:rsid w:val="15263AEF"/>
    <w:rsid w:val="164E6403"/>
    <w:rsid w:val="1A8B4B93"/>
    <w:rsid w:val="23AE2DA5"/>
    <w:rsid w:val="29C03CDC"/>
    <w:rsid w:val="2AAA0ED7"/>
    <w:rsid w:val="2B69474C"/>
    <w:rsid w:val="2E8A0417"/>
    <w:rsid w:val="33E9233E"/>
    <w:rsid w:val="35593511"/>
    <w:rsid w:val="35E35C09"/>
    <w:rsid w:val="37685366"/>
    <w:rsid w:val="38F17DBC"/>
    <w:rsid w:val="3BEF4D02"/>
    <w:rsid w:val="410D03CE"/>
    <w:rsid w:val="48A27B87"/>
    <w:rsid w:val="491119E1"/>
    <w:rsid w:val="4A2439DA"/>
    <w:rsid w:val="4AE253FD"/>
    <w:rsid w:val="4E59544E"/>
    <w:rsid w:val="520E0072"/>
    <w:rsid w:val="52223F4E"/>
    <w:rsid w:val="55652B8C"/>
    <w:rsid w:val="5C6F0602"/>
    <w:rsid w:val="5D4101F8"/>
    <w:rsid w:val="5D4B2873"/>
    <w:rsid w:val="60E65D74"/>
    <w:rsid w:val="6A744902"/>
    <w:rsid w:val="6AE85F85"/>
    <w:rsid w:val="6DE56CB3"/>
    <w:rsid w:val="6E6D3569"/>
    <w:rsid w:val="7017014C"/>
    <w:rsid w:val="7220185F"/>
    <w:rsid w:val="771D0FC3"/>
    <w:rsid w:val="77900A52"/>
    <w:rsid w:val="799F3B2E"/>
    <w:rsid w:val="7A837C4E"/>
    <w:rsid w:val="7E9052E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rFonts w:eastAsia="宋体"/>
      <w:b/>
      <w:bCs/>
      <w:kern w:val="44"/>
      <w:sz w:val="44"/>
      <w:szCs w:val="44"/>
    </w:rPr>
  </w:style>
  <w:style w:type="paragraph" w:styleId="3">
    <w:name w:val="heading 2"/>
    <w:basedOn w:val="1"/>
    <w:next w:val="1"/>
    <w:link w:val="76"/>
    <w:qFormat/>
    <w:uiPriority w:val="9"/>
    <w:pPr>
      <w:spacing w:before="100" w:beforeAutospacing="1" w:after="100" w:afterAutospacing="1"/>
      <w:jc w:val="left"/>
      <w:outlineLvl w:val="1"/>
    </w:pPr>
    <w:rPr>
      <w:rFonts w:hint="eastAsia" w:ascii="宋体" w:hAnsi="宋体" w:eastAsia="宋体"/>
      <w:b/>
      <w:bCs/>
      <w:kern w:val="0"/>
      <w:sz w:val="36"/>
      <w:szCs w:val="36"/>
    </w:rPr>
  </w:style>
  <w:style w:type="paragraph" w:styleId="4">
    <w:name w:val="heading 3"/>
    <w:basedOn w:val="1"/>
    <w:next w:val="1"/>
    <w:link w:val="77"/>
    <w:unhideWhenUsed/>
    <w:qFormat/>
    <w:uiPriority w:val="9"/>
    <w:pPr>
      <w:keepNext/>
      <w:keepLines/>
      <w:spacing w:before="260" w:after="260" w:line="415" w:lineRule="auto"/>
      <w:outlineLvl w:val="2"/>
    </w:pPr>
    <w:rPr>
      <w:b/>
      <w:bCs/>
      <w:kern w:val="0"/>
      <w:sz w:val="32"/>
    </w:rPr>
  </w:style>
  <w:style w:type="paragraph" w:styleId="5">
    <w:name w:val="heading 4"/>
    <w:basedOn w:val="1"/>
    <w:next w:val="1"/>
    <w:link w:val="78"/>
    <w:unhideWhenUsed/>
    <w:qFormat/>
    <w:uiPriority w:val="9"/>
    <w:pPr>
      <w:keepNext/>
      <w:keepLines/>
      <w:spacing w:before="280" w:after="290" w:line="374" w:lineRule="auto"/>
      <w:outlineLvl w:val="3"/>
    </w:pPr>
    <w:rPr>
      <w:rFonts w:ascii="Calibri Light" w:hAnsi="Calibri Light" w:eastAsia="宋体"/>
      <w:b/>
      <w:bCs/>
      <w:kern w:val="0"/>
      <w:sz w:val="28"/>
      <w:szCs w:val="28"/>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等线" w:hAnsi="等线" w:eastAsia="等线"/>
      <w:szCs w:val="22"/>
    </w:rPr>
  </w:style>
  <w:style w:type="paragraph" w:styleId="7">
    <w:name w:val="Normal Indent"/>
    <w:basedOn w:val="1"/>
    <w:unhideWhenUsed/>
    <w:qFormat/>
    <w:uiPriority w:val="99"/>
    <w:pPr>
      <w:ind w:firstLine="420" w:firstLineChars="200"/>
    </w:pPr>
    <w:rPr>
      <w:rFonts w:eastAsia="宋体"/>
      <w:szCs w:val="22"/>
    </w:rPr>
  </w:style>
  <w:style w:type="paragraph" w:styleId="8">
    <w:name w:val="annotation text"/>
    <w:basedOn w:val="1"/>
    <w:link w:val="37"/>
    <w:unhideWhenUsed/>
    <w:qFormat/>
    <w:uiPriority w:val="99"/>
    <w:pPr>
      <w:jc w:val="left"/>
    </w:pPr>
    <w:rPr>
      <w:szCs w:val="22"/>
    </w:rPr>
  </w:style>
  <w:style w:type="paragraph" w:styleId="9">
    <w:name w:val="Body Text"/>
    <w:basedOn w:val="1"/>
    <w:link w:val="38"/>
    <w:unhideWhenUsed/>
    <w:qFormat/>
    <w:uiPriority w:val="1"/>
    <w:pPr>
      <w:spacing w:after="120"/>
    </w:pPr>
    <w:rPr>
      <w:rFonts w:ascii="Calibri" w:hAnsi="Calibri" w:eastAsia="宋体"/>
      <w:szCs w:val="24"/>
    </w:rPr>
  </w:style>
  <w:style w:type="paragraph" w:styleId="10">
    <w:name w:val="Body Text Indent"/>
    <w:basedOn w:val="1"/>
    <w:link w:val="40"/>
    <w:qFormat/>
    <w:uiPriority w:val="0"/>
    <w:pPr>
      <w:ind w:firstLine="640" w:firstLineChars="200"/>
    </w:pPr>
    <w:rPr>
      <w:rFonts w:ascii="黑体" w:eastAsia="黑体"/>
      <w:sz w:val="32"/>
      <w:szCs w:val="24"/>
    </w:rPr>
  </w:style>
  <w:style w:type="paragraph" w:styleId="11">
    <w:name w:val="toc 5"/>
    <w:basedOn w:val="1"/>
    <w:next w:val="1"/>
    <w:unhideWhenUsed/>
    <w:qFormat/>
    <w:uiPriority w:val="39"/>
    <w:pPr>
      <w:ind w:left="1680" w:leftChars="800"/>
    </w:pPr>
    <w:rPr>
      <w:rFonts w:ascii="等线" w:hAnsi="等线" w:eastAsia="等线"/>
      <w:szCs w:val="22"/>
    </w:rPr>
  </w:style>
  <w:style w:type="paragraph" w:styleId="12">
    <w:name w:val="toc 3"/>
    <w:basedOn w:val="1"/>
    <w:next w:val="1"/>
    <w:unhideWhenUsed/>
    <w:qFormat/>
    <w:uiPriority w:val="39"/>
    <w:pPr>
      <w:tabs>
        <w:tab w:val="right" w:leader="dot" w:pos="8834"/>
      </w:tabs>
      <w:spacing w:line="600" w:lineRule="exact"/>
      <w:ind w:left="630" w:leftChars="300"/>
    </w:pPr>
    <w:rPr>
      <w:sz w:val="32"/>
    </w:rPr>
  </w:style>
  <w:style w:type="paragraph" w:styleId="13">
    <w:name w:val="Plain Text"/>
    <w:basedOn w:val="1"/>
    <w:link w:val="42"/>
    <w:qFormat/>
    <w:uiPriority w:val="99"/>
    <w:rPr>
      <w:rFonts w:ascii="宋体" w:hAnsi="Courier New" w:eastAsia="宋体"/>
      <w:szCs w:val="21"/>
    </w:rPr>
  </w:style>
  <w:style w:type="paragraph" w:styleId="14">
    <w:name w:val="toc 8"/>
    <w:basedOn w:val="1"/>
    <w:next w:val="1"/>
    <w:unhideWhenUsed/>
    <w:qFormat/>
    <w:uiPriority w:val="39"/>
    <w:pPr>
      <w:ind w:left="2940" w:leftChars="1400"/>
    </w:pPr>
    <w:rPr>
      <w:rFonts w:ascii="等线" w:hAnsi="等线" w:eastAsia="等线"/>
      <w:szCs w:val="22"/>
    </w:rPr>
  </w:style>
  <w:style w:type="paragraph" w:styleId="15">
    <w:name w:val="Date"/>
    <w:basedOn w:val="1"/>
    <w:next w:val="1"/>
    <w:link w:val="44"/>
    <w:unhideWhenUsed/>
    <w:qFormat/>
    <w:uiPriority w:val="99"/>
    <w:pPr>
      <w:ind w:left="100" w:leftChars="2500"/>
    </w:pPr>
    <w:rPr>
      <w:szCs w:val="22"/>
    </w:rPr>
  </w:style>
  <w:style w:type="paragraph" w:styleId="16">
    <w:name w:val="Balloon Text"/>
    <w:basedOn w:val="1"/>
    <w:link w:val="45"/>
    <w:unhideWhenUsed/>
    <w:qFormat/>
    <w:uiPriority w:val="99"/>
    <w:rPr>
      <w:sz w:val="18"/>
      <w:szCs w:val="18"/>
    </w:rPr>
  </w:style>
  <w:style w:type="paragraph" w:styleId="17">
    <w:name w:val="footer"/>
    <w:basedOn w:val="1"/>
    <w:link w:val="46"/>
    <w:qFormat/>
    <w:uiPriority w:val="99"/>
    <w:pPr>
      <w:tabs>
        <w:tab w:val="center" w:pos="4153"/>
        <w:tab w:val="right" w:pos="8306"/>
      </w:tabs>
      <w:snapToGrid w:val="0"/>
      <w:jc w:val="left"/>
    </w:pPr>
    <w:rPr>
      <w:sz w:val="18"/>
    </w:rPr>
  </w:style>
  <w:style w:type="paragraph" w:styleId="18">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834"/>
      </w:tabs>
    </w:pPr>
    <w:rPr>
      <w:rFonts w:eastAsia="黑体"/>
      <w:sz w:val="32"/>
    </w:rPr>
  </w:style>
  <w:style w:type="paragraph" w:styleId="20">
    <w:name w:val="toc 4"/>
    <w:basedOn w:val="1"/>
    <w:next w:val="1"/>
    <w:unhideWhenUsed/>
    <w:qFormat/>
    <w:uiPriority w:val="39"/>
    <w:pPr>
      <w:ind w:left="1260" w:leftChars="600"/>
    </w:pPr>
    <w:rPr>
      <w:rFonts w:ascii="等线" w:hAnsi="等线" w:eastAsia="等线"/>
      <w:szCs w:val="22"/>
    </w:rPr>
  </w:style>
  <w:style w:type="paragraph" w:styleId="21">
    <w:name w:val="toc 6"/>
    <w:basedOn w:val="1"/>
    <w:next w:val="1"/>
    <w:unhideWhenUsed/>
    <w:qFormat/>
    <w:uiPriority w:val="39"/>
    <w:pPr>
      <w:ind w:left="2100" w:leftChars="1000"/>
    </w:pPr>
    <w:rPr>
      <w:rFonts w:ascii="等线" w:hAnsi="等线" w:eastAsia="等线"/>
      <w:szCs w:val="22"/>
    </w:rPr>
  </w:style>
  <w:style w:type="paragraph" w:styleId="22">
    <w:name w:val="toc 2"/>
    <w:basedOn w:val="1"/>
    <w:next w:val="1"/>
    <w:unhideWhenUsed/>
    <w:qFormat/>
    <w:uiPriority w:val="39"/>
    <w:pPr>
      <w:ind w:left="420" w:leftChars="200"/>
    </w:pPr>
    <w:rPr>
      <w:szCs w:val="22"/>
    </w:rPr>
  </w:style>
  <w:style w:type="paragraph" w:styleId="23">
    <w:name w:val="toc 9"/>
    <w:basedOn w:val="1"/>
    <w:next w:val="1"/>
    <w:unhideWhenUsed/>
    <w:qFormat/>
    <w:uiPriority w:val="39"/>
    <w:pPr>
      <w:ind w:left="3360" w:leftChars="1600"/>
    </w:pPr>
    <w:rPr>
      <w:rFonts w:ascii="等线" w:hAnsi="等线" w:eastAsia="等线"/>
      <w:szCs w:val="22"/>
    </w:rPr>
  </w:style>
  <w:style w:type="paragraph" w:styleId="24">
    <w:name w:val="Normal (Web)"/>
    <w:basedOn w:val="1"/>
    <w:qFormat/>
    <w:uiPriority w:val="99"/>
    <w:pPr>
      <w:spacing w:before="100" w:beforeAutospacing="1" w:after="100" w:afterAutospacing="1"/>
      <w:jc w:val="left"/>
    </w:pPr>
    <w:rPr>
      <w:kern w:val="0"/>
      <w:sz w:val="24"/>
    </w:rPr>
  </w:style>
  <w:style w:type="paragraph" w:styleId="25">
    <w:name w:val="annotation subject"/>
    <w:basedOn w:val="8"/>
    <w:next w:val="8"/>
    <w:link w:val="48"/>
    <w:unhideWhenUsed/>
    <w:qFormat/>
    <w:uiPriority w:val="99"/>
    <w:rPr>
      <w:b/>
      <w:bCs/>
    </w:rPr>
  </w:style>
  <w:style w:type="paragraph" w:styleId="26">
    <w:name w:val="Body Text First Indent"/>
    <w:basedOn w:val="9"/>
    <w:link w:val="136"/>
    <w:unhideWhenUsed/>
    <w:qFormat/>
    <w:uiPriority w:val="99"/>
    <w:pPr>
      <w:ind w:firstLine="420" w:firstLineChars="100"/>
    </w:pPr>
    <w:rPr>
      <w:rFonts w:ascii="Times New Roman" w:hAnsi="Times New Roman" w:eastAsia="仿宋_GB2312"/>
      <w:szCs w:val="32"/>
    </w:rPr>
  </w:style>
  <w:style w:type="table" w:styleId="28">
    <w:name w:val="Table Grid"/>
    <w:basedOn w:val="2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unhideWhenUsed/>
    <w:qFormat/>
    <w:uiPriority w:val="99"/>
    <w:rPr>
      <w:color w:val="954F72"/>
      <w:u w:val="single"/>
    </w:rPr>
  </w:style>
  <w:style w:type="character" w:styleId="32">
    <w:name w:val="Hyperlink"/>
    <w:qFormat/>
    <w:uiPriority w:val="99"/>
    <w:rPr>
      <w:color w:val="0000FF"/>
      <w:u w:val="single"/>
    </w:rPr>
  </w:style>
  <w:style w:type="character" w:styleId="33">
    <w:name w:val="annotation reference"/>
    <w:unhideWhenUsed/>
    <w:qFormat/>
    <w:uiPriority w:val="99"/>
    <w:rPr>
      <w:sz w:val="21"/>
      <w:szCs w:val="21"/>
    </w:rPr>
  </w:style>
  <w:style w:type="character" w:customStyle="1" w:styleId="34">
    <w:name w:val="NormalCharacter"/>
    <w:qFormat/>
    <w:uiPriority w:val="0"/>
  </w:style>
  <w:style w:type="character" w:customStyle="1" w:styleId="35">
    <w:name w:val="标题 1 字符"/>
    <w:basedOn w:val="29"/>
    <w:qFormat/>
    <w:uiPriority w:val="9"/>
    <w:rPr>
      <w:rFonts w:eastAsia="仿宋_GB2312"/>
      <w:b/>
      <w:bCs/>
      <w:kern w:val="44"/>
      <w:sz w:val="44"/>
      <w:szCs w:val="44"/>
    </w:rPr>
  </w:style>
  <w:style w:type="character" w:customStyle="1" w:styleId="36">
    <w:name w:val="标题 1 Char3"/>
    <w:link w:val="2"/>
    <w:qFormat/>
    <w:uiPriority w:val="0"/>
    <w:rPr>
      <w:b/>
      <w:bCs/>
      <w:kern w:val="44"/>
      <w:sz w:val="44"/>
      <w:szCs w:val="44"/>
    </w:rPr>
  </w:style>
  <w:style w:type="character" w:customStyle="1" w:styleId="37">
    <w:name w:val="批注文字 Char3"/>
    <w:basedOn w:val="29"/>
    <w:link w:val="8"/>
    <w:qFormat/>
    <w:uiPriority w:val="99"/>
    <w:rPr>
      <w:rFonts w:eastAsia="仿宋_GB2312"/>
      <w:kern w:val="2"/>
      <w:sz w:val="21"/>
      <w:szCs w:val="22"/>
    </w:rPr>
  </w:style>
  <w:style w:type="character" w:customStyle="1" w:styleId="38">
    <w:name w:val="正文文本 Char1"/>
    <w:basedOn w:val="29"/>
    <w:link w:val="9"/>
    <w:qFormat/>
    <w:uiPriority w:val="99"/>
    <w:rPr>
      <w:rFonts w:ascii="Calibri" w:hAnsi="Calibri"/>
      <w:kern w:val="2"/>
      <w:sz w:val="21"/>
      <w:szCs w:val="24"/>
    </w:rPr>
  </w:style>
  <w:style w:type="character" w:customStyle="1" w:styleId="39">
    <w:name w:val="正文文本缩进 字符"/>
    <w:basedOn w:val="29"/>
    <w:qFormat/>
    <w:uiPriority w:val="0"/>
    <w:rPr>
      <w:rFonts w:eastAsia="仿宋_GB2312"/>
      <w:kern w:val="2"/>
      <w:sz w:val="21"/>
      <w:szCs w:val="24"/>
    </w:rPr>
  </w:style>
  <w:style w:type="character" w:customStyle="1" w:styleId="40">
    <w:name w:val="正文文本缩进 Char2"/>
    <w:link w:val="10"/>
    <w:qFormat/>
    <w:uiPriority w:val="0"/>
    <w:rPr>
      <w:rFonts w:ascii="黑体" w:eastAsia="黑体"/>
      <w:kern w:val="2"/>
      <w:sz w:val="32"/>
      <w:szCs w:val="24"/>
    </w:rPr>
  </w:style>
  <w:style w:type="character" w:customStyle="1" w:styleId="41">
    <w:name w:val="纯文本 字符"/>
    <w:basedOn w:val="29"/>
    <w:qFormat/>
    <w:uiPriority w:val="99"/>
    <w:rPr>
      <w:rFonts w:hAnsi="Courier New" w:cs="Courier New" w:asciiTheme="minorEastAsia" w:eastAsiaTheme="minorEastAsia"/>
      <w:kern w:val="2"/>
      <w:sz w:val="21"/>
      <w:szCs w:val="24"/>
    </w:rPr>
  </w:style>
  <w:style w:type="character" w:customStyle="1" w:styleId="42">
    <w:name w:val="纯文本 Char3"/>
    <w:link w:val="13"/>
    <w:qFormat/>
    <w:uiPriority w:val="0"/>
    <w:rPr>
      <w:rFonts w:ascii="宋体" w:hAnsi="Courier New"/>
      <w:kern w:val="2"/>
      <w:sz w:val="21"/>
      <w:szCs w:val="21"/>
    </w:rPr>
  </w:style>
  <w:style w:type="character" w:customStyle="1" w:styleId="43">
    <w:name w:val="日期 字符"/>
    <w:basedOn w:val="29"/>
    <w:qFormat/>
    <w:uiPriority w:val="99"/>
    <w:rPr>
      <w:rFonts w:eastAsia="仿宋_GB2312"/>
      <w:kern w:val="2"/>
      <w:sz w:val="21"/>
      <w:szCs w:val="24"/>
    </w:rPr>
  </w:style>
  <w:style w:type="character" w:customStyle="1" w:styleId="44">
    <w:name w:val="日期 Char2"/>
    <w:link w:val="15"/>
    <w:qFormat/>
    <w:uiPriority w:val="0"/>
    <w:rPr>
      <w:rFonts w:eastAsia="仿宋_GB2312"/>
      <w:kern w:val="2"/>
      <w:sz w:val="21"/>
      <w:szCs w:val="22"/>
    </w:rPr>
  </w:style>
  <w:style w:type="character" w:customStyle="1" w:styleId="45">
    <w:name w:val="批注框文本 Char3"/>
    <w:basedOn w:val="29"/>
    <w:link w:val="16"/>
    <w:qFormat/>
    <w:uiPriority w:val="99"/>
    <w:rPr>
      <w:rFonts w:eastAsia="仿宋_GB2312"/>
      <w:kern w:val="2"/>
      <w:sz w:val="18"/>
      <w:szCs w:val="18"/>
    </w:rPr>
  </w:style>
  <w:style w:type="character" w:customStyle="1" w:styleId="46">
    <w:name w:val="页脚 Char3"/>
    <w:link w:val="17"/>
    <w:qFormat/>
    <w:uiPriority w:val="99"/>
    <w:rPr>
      <w:rFonts w:eastAsia="仿宋_GB2312"/>
      <w:kern w:val="2"/>
      <w:sz w:val="18"/>
      <w:szCs w:val="32"/>
    </w:rPr>
  </w:style>
  <w:style w:type="character" w:customStyle="1" w:styleId="47">
    <w:name w:val="页眉 Char3"/>
    <w:link w:val="18"/>
    <w:qFormat/>
    <w:uiPriority w:val="99"/>
    <w:rPr>
      <w:rFonts w:eastAsia="仿宋_GB2312"/>
      <w:kern w:val="2"/>
      <w:sz w:val="18"/>
      <w:szCs w:val="18"/>
    </w:rPr>
  </w:style>
  <w:style w:type="character" w:customStyle="1" w:styleId="48">
    <w:name w:val="批注主题 Char1"/>
    <w:basedOn w:val="37"/>
    <w:link w:val="25"/>
    <w:qFormat/>
    <w:uiPriority w:val="99"/>
    <w:rPr>
      <w:rFonts w:eastAsia="仿宋_GB2312"/>
      <w:b/>
      <w:bCs/>
      <w:kern w:val="2"/>
      <w:sz w:val="21"/>
      <w:szCs w:val="22"/>
    </w:rPr>
  </w:style>
  <w:style w:type="character" w:customStyle="1" w:styleId="49">
    <w:name w:val="style3"/>
    <w:qFormat/>
    <w:uiPriority w:val="0"/>
  </w:style>
  <w:style w:type="character" w:customStyle="1" w:styleId="50">
    <w:name w:val="正文文本缩进 Char1"/>
    <w:qFormat/>
    <w:uiPriority w:val="0"/>
    <w:rPr>
      <w:kern w:val="2"/>
      <w:sz w:val="21"/>
      <w:szCs w:val="24"/>
    </w:rPr>
  </w:style>
  <w:style w:type="character" w:customStyle="1" w:styleId="51">
    <w:name w:val="批注框文本 Char"/>
    <w:qFormat/>
    <w:uiPriority w:val="99"/>
    <w:rPr>
      <w:rFonts w:ascii="Times New Roman" w:hAnsi="Times New Roman" w:eastAsia="宋体" w:cs="Times New Roman"/>
      <w:sz w:val="18"/>
      <w:szCs w:val="18"/>
    </w:rPr>
  </w:style>
  <w:style w:type="character" w:customStyle="1" w:styleId="52">
    <w:name w:val="font121"/>
    <w:qFormat/>
    <w:uiPriority w:val="0"/>
    <w:rPr>
      <w:rFonts w:hint="default" w:ascii="Times New Roman" w:hAnsi="Times New Roman" w:cs="Times New Roman"/>
      <w:color w:val="000000"/>
      <w:sz w:val="21"/>
      <w:szCs w:val="21"/>
      <w:u w:val="none"/>
    </w:rPr>
  </w:style>
  <w:style w:type="character" w:customStyle="1" w:styleId="53">
    <w:name w:val="页眉 Char"/>
    <w:qFormat/>
    <w:uiPriority w:val="99"/>
    <w:rPr>
      <w:rFonts w:ascii="Times New Roman" w:hAnsi="Times New Roman" w:eastAsia="宋体" w:cs="Times New Roman"/>
      <w:sz w:val="18"/>
      <w:szCs w:val="18"/>
    </w:rPr>
  </w:style>
  <w:style w:type="character" w:customStyle="1" w:styleId="54">
    <w:name w:val="页脚 Char"/>
    <w:qFormat/>
    <w:uiPriority w:val="99"/>
    <w:rPr>
      <w:rFonts w:ascii="Times New Roman" w:hAnsi="Times New Roman" w:eastAsia="宋体" w:cs="Times New Roman"/>
      <w:sz w:val="18"/>
      <w:szCs w:val="18"/>
    </w:rPr>
  </w:style>
  <w:style w:type="character" w:customStyle="1" w:styleId="55">
    <w:name w:val="font61"/>
    <w:qFormat/>
    <w:uiPriority w:val="0"/>
    <w:rPr>
      <w:rFonts w:ascii="仿宋_GB2312" w:eastAsia="仿宋_GB2312" w:cs="仿宋_GB2312"/>
      <w:color w:val="FF0000"/>
      <w:sz w:val="32"/>
      <w:szCs w:val="32"/>
      <w:u w:val="none"/>
    </w:rPr>
  </w:style>
  <w:style w:type="paragraph" w:customStyle="1" w:styleId="56">
    <w:name w:val="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57">
    <w:name w:val="Other|1"/>
    <w:basedOn w:val="1"/>
    <w:qFormat/>
    <w:uiPriority w:val="0"/>
    <w:rPr>
      <w:rFonts w:ascii="宋体" w:hAnsi="宋体" w:eastAsia="宋体" w:cs="宋体"/>
      <w:sz w:val="28"/>
      <w:szCs w:val="28"/>
      <w:lang w:val="zh-TW" w:eastAsia="zh-TW" w:bidi="zh-TW"/>
    </w:rPr>
  </w:style>
  <w:style w:type="paragraph" w:customStyle="1" w:styleId="58">
    <w:name w:val="Char Char Char Char Char Char Char Char Char Char Char Char Char"/>
    <w:basedOn w:val="1"/>
    <w:qFormat/>
    <w:uiPriority w:val="0"/>
    <w:pPr>
      <w:ind w:firstLine="560"/>
    </w:pPr>
    <w:rPr>
      <w:rFonts w:ascii="Tahoma" w:hAnsi="宋体" w:eastAsia="宋体"/>
      <w:sz w:val="28"/>
      <w:szCs w:val="28"/>
    </w:rPr>
  </w:style>
  <w:style w:type="paragraph" w:customStyle="1" w:styleId="59">
    <w:name w:val="Char Char Char Char Char Char Char Char"/>
    <w:basedOn w:val="1"/>
    <w:qFormat/>
    <w:uiPriority w:val="0"/>
    <w:pPr>
      <w:widowControl/>
      <w:spacing w:after="160" w:line="240" w:lineRule="exact"/>
      <w:jc w:val="left"/>
    </w:pPr>
    <w:rPr>
      <w:rFonts w:eastAsia="宋体"/>
      <w:szCs w:val="20"/>
    </w:rPr>
  </w:style>
  <w:style w:type="paragraph" w:customStyle="1" w:styleId="60">
    <w:name w:val="A表格"/>
    <w:qFormat/>
    <w:uiPriority w:val="99"/>
    <w:pPr>
      <w:snapToGrid w:val="0"/>
      <w:jc w:val="center"/>
    </w:pPr>
    <w:rPr>
      <w:rFonts w:ascii="Times New Roman" w:hAnsi="Times New Roman" w:eastAsia="楷体_GB2312" w:cs="Times New Roman"/>
      <w:kern w:val="2"/>
      <w:sz w:val="28"/>
      <w:szCs w:val="22"/>
      <w:lang w:val="en-US" w:eastAsia="zh-CN" w:bidi="ar-SA"/>
    </w:rPr>
  </w:style>
  <w:style w:type="paragraph" w:customStyle="1" w:styleId="61">
    <w:name w:val="cd表格内容"/>
    <w:basedOn w:val="1"/>
    <w:link w:val="62"/>
    <w:qFormat/>
    <w:uiPriority w:val="0"/>
    <w:pPr>
      <w:jc w:val="center"/>
    </w:pPr>
    <w:rPr>
      <w:rFonts w:eastAsia="宋体"/>
      <w:szCs w:val="22"/>
    </w:rPr>
  </w:style>
  <w:style w:type="character" w:customStyle="1" w:styleId="62">
    <w:name w:val="cd表格内容 字符"/>
    <w:link w:val="61"/>
    <w:qFormat/>
    <w:uiPriority w:val="0"/>
    <w:rPr>
      <w:kern w:val="2"/>
      <w:sz w:val="21"/>
      <w:szCs w:val="22"/>
    </w:rPr>
  </w:style>
  <w:style w:type="character" w:customStyle="1" w:styleId="63">
    <w:name w:val="未处理的提及1"/>
    <w:unhideWhenUsed/>
    <w:qFormat/>
    <w:uiPriority w:val="99"/>
    <w:rPr>
      <w:color w:val="605E5C"/>
      <w:shd w:val="clear" w:color="auto" w:fill="E1DFDD"/>
    </w:rPr>
  </w:style>
  <w:style w:type="character" w:customStyle="1" w:styleId="64">
    <w:name w:val="纯文本 Char"/>
    <w:qFormat/>
    <w:uiPriority w:val="99"/>
    <w:rPr>
      <w:rFonts w:ascii="宋体" w:hAnsi="Courier New" w:eastAsia="宋体" w:cs="Courier New"/>
      <w:szCs w:val="21"/>
    </w:rPr>
  </w:style>
  <w:style w:type="character" w:customStyle="1" w:styleId="65">
    <w:name w:val="标题 1 Char"/>
    <w:qFormat/>
    <w:uiPriority w:val="9"/>
    <w:rPr>
      <w:rFonts w:ascii="Times New Roman" w:hAnsi="Times New Roman" w:eastAsia="仿宋_GB2312" w:cs="Times New Roman"/>
      <w:b/>
      <w:bCs/>
      <w:kern w:val="44"/>
      <w:sz w:val="44"/>
      <w:szCs w:val="44"/>
    </w:rPr>
  </w:style>
  <w:style w:type="character" w:customStyle="1" w:styleId="66">
    <w:name w:val="批注文字 Char"/>
    <w:semiHidden/>
    <w:qFormat/>
    <w:uiPriority w:val="99"/>
    <w:rPr>
      <w:rFonts w:ascii="Times New Roman" w:hAnsi="Times New Roman" w:eastAsia="仿宋_GB2312" w:cs="Times New Roman"/>
    </w:rPr>
  </w:style>
  <w:style w:type="character" w:customStyle="1" w:styleId="67">
    <w:name w:val="正文文本 Char"/>
    <w:semiHidden/>
    <w:qFormat/>
    <w:uiPriority w:val="1"/>
    <w:rPr>
      <w:rFonts w:ascii="Times New Roman" w:hAnsi="Times New Roman" w:eastAsia="仿宋_GB2312" w:cs="Times New Roman"/>
    </w:rPr>
  </w:style>
  <w:style w:type="character" w:customStyle="1" w:styleId="68">
    <w:name w:val="正文文本缩进 Char"/>
    <w:semiHidden/>
    <w:qFormat/>
    <w:uiPriority w:val="99"/>
    <w:rPr>
      <w:rFonts w:ascii="Times New Roman" w:hAnsi="Times New Roman" w:eastAsia="仿宋_GB2312" w:cs="Times New Roman"/>
    </w:rPr>
  </w:style>
  <w:style w:type="character" w:customStyle="1" w:styleId="69">
    <w:name w:val="日期 Char"/>
    <w:semiHidden/>
    <w:qFormat/>
    <w:uiPriority w:val="99"/>
    <w:rPr>
      <w:rFonts w:ascii="Times New Roman" w:hAnsi="Times New Roman" w:eastAsia="仿宋_GB2312" w:cs="Times New Roman"/>
    </w:rPr>
  </w:style>
  <w:style w:type="paragraph" w:customStyle="1" w:styleId="70">
    <w:name w:val="_Style 41"/>
    <w:basedOn w:val="1"/>
    <w:next w:val="1"/>
    <w:unhideWhenUsed/>
    <w:qFormat/>
    <w:uiPriority w:val="39"/>
    <w:pPr>
      <w:ind w:left="3360" w:leftChars="1600"/>
    </w:pPr>
    <w:rPr>
      <w:rFonts w:ascii="等线" w:hAnsi="等线" w:eastAsia="等线"/>
      <w:szCs w:val="22"/>
    </w:rPr>
  </w:style>
  <w:style w:type="character" w:customStyle="1" w:styleId="71">
    <w:name w:val="批注主题 Char"/>
    <w:semiHidden/>
    <w:qFormat/>
    <w:uiPriority w:val="99"/>
    <w:rPr>
      <w:rFonts w:ascii="Times New Roman" w:hAnsi="Times New Roman" w:eastAsia="仿宋_GB2312" w:cs="Times New Roman"/>
      <w:b/>
      <w:bCs/>
    </w:rPr>
  </w:style>
  <w:style w:type="paragraph" w:customStyle="1" w:styleId="72">
    <w:name w:val="List Paragraph"/>
    <w:basedOn w:val="1"/>
    <w:qFormat/>
    <w:uiPriority w:val="99"/>
    <w:pPr>
      <w:ind w:firstLine="420" w:firstLineChars="200"/>
    </w:pPr>
    <w:rPr>
      <w:szCs w:val="24"/>
    </w:rPr>
  </w:style>
  <w:style w:type="character" w:customStyle="1" w:styleId="73">
    <w:name w:val="标题 3 字符"/>
    <w:basedOn w:val="29"/>
    <w:semiHidden/>
    <w:qFormat/>
    <w:uiPriority w:val="9"/>
    <w:rPr>
      <w:rFonts w:eastAsia="仿宋_GB2312"/>
      <w:b/>
      <w:bCs/>
      <w:kern w:val="2"/>
      <w:sz w:val="32"/>
      <w:szCs w:val="32"/>
    </w:rPr>
  </w:style>
  <w:style w:type="character" w:customStyle="1" w:styleId="74">
    <w:name w:val="标题 4 字符"/>
    <w:basedOn w:val="29"/>
    <w:semiHidden/>
    <w:qFormat/>
    <w:uiPriority w:val="9"/>
    <w:rPr>
      <w:rFonts w:asciiTheme="majorHAnsi" w:hAnsiTheme="majorHAnsi" w:eastAsiaTheme="majorEastAsia" w:cstheme="majorBidi"/>
      <w:b/>
      <w:bCs/>
      <w:kern w:val="2"/>
      <w:sz w:val="28"/>
      <w:szCs w:val="28"/>
    </w:rPr>
  </w:style>
  <w:style w:type="character" w:customStyle="1" w:styleId="75">
    <w:name w:val="标题 2 字符"/>
    <w:semiHidden/>
    <w:qFormat/>
    <w:uiPriority w:val="9"/>
    <w:rPr>
      <w:rFonts w:ascii="Times New Roman" w:hAnsi="Times New Roman" w:eastAsia="仿宋_GB2312" w:cs="Times New Roman"/>
      <w:b/>
      <w:bCs/>
      <w:sz w:val="32"/>
      <w:szCs w:val="32"/>
    </w:rPr>
  </w:style>
  <w:style w:type="character" w:customStyle="1" w:styleId="76">
    <w:name w:val="标题 2 Char"/>
    <w:link w:val="3"/>
    <w:qFormat/>
    <w:uiPriority w:val="9"/>
    <w:rPr>
      <w:rFonts w:ascii="宋体" w:hAnsi="宋体"/>
      <w:b/>
      <w:bCs/>
      <w:sz w:val="36"/>
      <w:szCs w:val="36"/>
    </w:rPr>
  </w:style>
  <w:style w:type="character" w:customStyle="1" w:styleId="77">
    <w:name w:val="标题 3 Char"/>
    <w:link w:val="4"/>
    <w:semiHidden/>
    <w:qFormat/>
    <w:uiPriority w:val="9"/>
    <w:rPr>
      <w:rFonts w:eastAsia="仿宋_GB2312"/>
      <w:b/>
      <w:bCs/>
      <w:sz w:val="32"/>
      <w:szCs w:val="32"/>
    </w:rPr>
  </w:style>
  <w:style w:type="character" w:customStyle="1" w:styleId="78">
    <w:name w:val="标题 4 Char"/>
    <w:link w:val="5"/>
    <w:semiHidden/>
    <w:qFormat/>
    <w:uiPriority w:val="9"/>
    <w:rPr>
      <w:rFonts w:ascii="Calibri Light" w:hAnsi="Calibri Light"/>
      <w:b/>
      <w:bCs/>
      <w:sz w:val="28"/>
      <w:szCs w:val="28"/>
    </w:rPr>
  </w:style>
  <w:style w:type="character" w:customStyle="1" w:styleId="79">
    <w:name w:val="正文首行缩进 Char"/>
    <w:qFormat/>
    <w:uiPriority w:val="99"/>
    <w:rPr>
      <w:rFonts w:ascii="等线" w:hAnsi="等线" w:eastAsia="等线"/>
      <w:sz w:val="28"/>
      <w:szCs w:val="28"/>
      <w:lang w:val="zh-CN" w:bidi="zh-CN"/>
    </w:rPr>
  </w:style>
  <w:style w:type="paragraph" w:customStyle="1" w:styleId="80">
    <w:name w:val="_Style 51"/>
    <w:qFormat/>
    <w:uiPriority w:val="99"/>
    <w:pPr>
      <w:widowControl w:val="0"/>
      <w:jc w:val="both"/>
    </w:pPr>
    <w:rPr>
      <w:rFonts w:ascii="Times New Roman" w:hAnsi="Times New Roman" w:eastAsia="仿宋_GB2312" w:cs="Times New Roman"/>
      <w:kern w:val="2"/>
      <w:sz w:val="21"/>
      <w:szCs w:val="22"/>
      <w:lang w:val="en-US" w:eastAsia="zh-CN" w:bidi="ar-SA"/>
    </w:rPr>
  </w:style>
  <w:style w:type="paragraph" w:customStyle="1" w:styleId="8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kern w:val="0"/>
      <w:sz w:val="28"/>
      <w:szCs w:val="28"/>
    </w:rPr>
  </w:style>
  <w:style w:type="paragraph" w:customStyle="1" w:styleId="82">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8"/>
      <w:szCs w:val="28"/>
    </w:rPr>
  </w:style>
  <w:style w:type="paragraph" w:customStyle="1" w:styleId="83">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32"/>
    </w:rPr>
  </w:style>
  <w:style w:type="paragraph" w:customStyle="1" w:styleId="84">
    <w:name w:val="font12"/>
    <w:basedOn w:val="1"/>
    <w:qFormat/>
    <w:uiPriority w:val="99"/>
    <w:pPr>
      <w:widowControl/>
      <w:spacing w:before="100" w:beforeAutospacing="1" w:after="100" w:afterAutospacing="1"/>
      <w:jc w:val="left"/>
    </w:pPr>
    <w:rPr>
      <w:rFonts w:eastAsia="宋体"/>
      <w:color w:val="0000FF"/>
      <w:kern w:val="0"/>
      <w:sz w:val="28"/>
      <w:szCs w:val="28"/>
    </w:rPr>
  </w:style>
  <w:style w:type="paragraph" w:customStyle="1" w:styleId="85">
    <w:name w:val="font8"/>
    <w:basedOn w:val="1"/>
    <w:qFormat/>
    <w:uiPriority w:val="99"/>
    <w:pPr>
      <w:widowControl/>
      <w:spacing w:before="100" w:beforeAutospacing="1" w:after="100" w:afterAutospacing="1"/>
      <w:jc w:val="left"/>
    </w:pPr>
    <w:rPr>
      <w:rFonts w:eastAsia="宋体"/>
      <w:kern w:val="0"/>
      <w:sz w:val="28"/>
      <w:szCs w:val="28"/>
    </w:rPr>
  </w:style>
  <w:style w:type="paragraph" w:customStyle="1" w:styleId="86">
    <w:name w:val="xl70"/>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楷体_GB2312" w:hAnsi="宋体" w:eastAsia="楷体_GB2312" w:cs="宋体"/>
      <w:color w:val="0000FF"/>
      <w:kern w:val="0"/>
      <w:sz w:val="28"/>
      <w:szCs w:val="28"/>
    </w:rPr>
  </w:style>
  <w:style w:type="paragraph" w:customStyle="1" w:styleId="87">
    <w:name w:val="font5"/>
    <w:basedOn w:val="1"/>
    <w:qFormat/>
    <w:uiPriority w:val="99"/>
    <w:pPr>
      <w:widowControl/>
      <w:spacing w:before="100" w:beforeAutospacing="1" w:after="100" w:afterAutospacing="1"/>
      <w:jc w:val="left"/>
    </w:pPr>
    <w:rPr>
      <w:rFonts w:eastAsia="宋体"/>
      <w:color w:val="000000"/>
      <w:kern w:val="0"/>
      <w:sz w:val="28"/>
      <w:szCs w:val="28"/>
    </w:rPr>
  </w:style>
  <w:style w:type="paragraph" w:customStyle="1" w:styleId="88">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8"/>
      <w:szCs w:val="28"/>
    </w:rPr>
  </w:style>
  <w:style w:type="paragraph" w:customStyle="1" w:styleId="89">
    <w:name w:val="xl64"/>
    <w:basedOn w:val="1"/>
    <w:qFormat/>
    <w:uiPriority w:val="99"/>
    <w:pPr>
      <w:widowControl/>
      <w:spacing w:before="100" w:beforeAutospacing="1" w:after="100" w:afterAutospacing="1"/>
      <w:jc w:val="left"/>
    </w:pPr>
    <w:rPr>
      <w:rFonts w:ascii="宋体" w:hAnsi="宋体" w:eastAsia="宋体" w:cs="宋体"/>
      <w:color w:val="7030A0"/>
      <w:kern w:val="0"/>
      <w:sz w:val="24"/>
      <w:szCs w:val="24"/>
    </w:rPr>
  </w:style>
  <w:style w:type="paragraph" w:customStyle="1" w:styleId="90">
    <w:name w:val="font11"/>
    <w:basedOn w:val="1"/>
    <w:qFormat/>
    <w:uiPriority w:val="99"/>
    <w:pPr>
      <w:widowControl/>
      <w:spacing w:before="100" w:beforeAutospacing="1" w:after="100" w:afterAutospacing="1"/>
      <w:jc w:val="left"/>
    </w:pPr>
    <w:rPr>
      <w:rFonts w:eastAsia="宋体"/>
      <w:color w:val="0000FF"/>
      <w:kern w:val="0"/>
      <w:sz w:val="28"/>
      <w:szCs w:val="28"/>
    </w:rPr>
  </w:style>
  <w:style w:type="paragraph" w:customStyle="1" w:styleId="91">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2">
    <w:name w:val="Style12"/>
    <w:basedOn w:val="1"/>
    <w:qFormat/>
    <w:uiPriority w:val="99"/>
    <w:pPr>
      <w:adjustRightInd w:val="0"/>
      <w:jc w:val="left"/>
    </w:pPr>
    <w:rPr>
      <w:rFonts w:ascii="宋体" w:hAnsi="Calibri"/>
      <w:kern w:val="0"/>
      <w:sz w:val="24"/>
      <w:szCs w:val="24"/>
    </w:rPr>
  </w:style>
  <w:style w:type="paragraph" w:customStyle="1" w:styleId="93">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paragraph" w:customStyle="1" w:styleId="94">
    <w:name w:val="xl69"/>
    <w:basedOn w:val="1"/>
    <w:qFormat/>
    <w:uiPriority w:val="99"/>
    <w:pPr>
      <w:widowControl/>
      <w:pBdr>
        <w:top w:val="single" w:color="auto" w:sz="8" w:space="0"/>
        <w:bottom w:val="single" w:color="auto" w:sz="8" w:space="0"/>
        <w:right w:val="single" w:color="auto" w:sz="8" w:space="0"/>
      </w:pBdr>
      <w:spacing w:before="100" w:beforeAutospacing="1" w:after="100" w:afterAutospacing="1"/>
      <w:jc w:val="center"/>
    </w:pPr>
    <w:rPr>
      <w:rFonts w:ascii="楷体_GB2312" w:hAnsi="宋体" w:eastAsia="楷体_GB2312" w:cs="宋体"/>
      <w:color w:val="0000FF"/>
      <w:kern w:val="0"/>
      <w:sz w:val="28"/>
      <w:szCs w:val="28"/>
    </w:rPr>
  </w:style>
  <w:style w:type="paragraph" w:customStyle="1" w:styleId="95">
    <w:name w:val="font6"/>
    <w:basedOn w:val="1"/>
    <w:qFormat/>
    <w:uiPriority w:val="99"/>
    <w:pPr>
      <w:widowControl/>
      <w:spacing w:before="100" w:beforeAutospacing="1" w:after="100" w:afterAutospacing="1"/>
      <w:jc w:val="left"/>
    </w:pPr>
    <w:rPr>
      <w:rFonts w:ascii="楷体_GB2312" w:hAnsi="宋体" w:eastAsia="楷体_GB2312" w:cs="宋体"/>
      <w:color w:val="000000"/>
      <w:kern w:val="0"/>
      <w:sz w:val="28"/>
      <w:szCs w:val="28"/>
    </w:rPr>
  </w:style>
  <w:style w:type="paragraph" w:customStyle="1" w:styleId="96">
    <w:name w:val="Style5"/>
    <w:basedOn w:val="1"/>
    <w:qFormat/>
    <w:uiPriority w:val="99"/>
    <w:pPr>
      <w:adjustRightInd w:val="0"/>
      <w:spacing w:line="312" w:lineRule="exact"/>
      <w:jc w:val="left"/>
    </w:pPr>
    <w:rPr>
      <w:rFonts w:ascii="宋体" w:hAnsi="Calibri"/>
      <w:kern w:val="0"/>
      <w:sz w:val="24"/>
      <w:szCs w:val="24"/>
    </w:rPr>
  </w:style>
  <w:style w:type="paragraph" w:customStyle="1" w:styleId="97">
    <w:name w:val="A正文"/>
    <w:qFormat/>
    <w:uiPriority w:val="99"/>
    <w:pPr>
      <w:widowControl w:val="0"/>
      <w:spacing w:line="360" w:lineRule="auto"/>
      <w:ind w:firstLine="200" w:firstLineChars="200"/>
      <w:jc w:val="both"/>
    </w:pPr>
    <w:rPr>
      <w:rFonts w:ascii="Times New Roman" w:hAnsi="Times New Roman" w:eastAsia="宋体" w:cs="Times New Roman"/>
      <w:kern w:val="2"/>
      <w:sz w:val="32"/>
      <w:szCs w:val="22"/>
      <w:lang w:val="en-US" w:eastAsia="zh-CN" w:bidi="ar-SA"/>
    </w:rPr>
  </w:style>
  <w:style w:type="paragraph" w:customStyle="1" w:styleId="98">
    <w:name w:val="xl63"/>
    <w:basedOn w:val="1"/>
    <w:qFormat/>
    <w:uiPriority w:val="99"/>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99">
    <w:name w:val="font10"/>
    <w:basedOn w:val="1"/>
    <w:qFormat/>
    <w:uiPriority w:val="99"/>
    <w:pPr>
      <w:widowControl/>
      <w:spacing w:before="100" w:beforeAutospacing="1" w:after="100" w:afterAutospacing="1"/>
      <w:jc w:val="left"/>
    </w:pPr>
    <w:rPr>
      <w:rFonts w:ascii="楷体_GB2312" w:hAnsi="宋体" w:eastAsia="楷体_GB2312" w:cs="宋体"/>
      <w:color w:val="0000FF"/>
      <w:kern w:val="0"/>
      <w:sz w:val="28"/>
      <w:szCs w:val="28"/>
    </w:rPr>
  </w:style>
  <w:style w:type="paragraph" w:customStyle="1" w:styleId="100">
    <w:name w:val="font7"/>
    <w:basedOn w:val="1"/>
    <w:qFormat/>
    <w:uiPriority w:val="99"/>
    <w:pPr>
      <w:widowControl/>
      <w:spacing w:before="100" w:beforeAutospacing="1" w:after="100" w:afterAutospacing="1"/>
      <w:jc w:val="left"/>
    </w:pPr>
    <w:rPr>
      <w:rFonts w:ascii="等线" w:hAnsi="等线" w:eastAsia="等线" w:cs="宋体"/>
      <w:kern w:val="0"/>
      <w:sz w:val="18"/>
      <w:szCs w:val="18"/>
    </w:rPr>
  </w:style>
  <w:style w:type="paragraph" w:customStyle="1" w:styleId="101">
    <w:name w:val="列出段落1"/>
    <w:basedOn w:val="1"/>
    <w:qFormat/>
    <w:uiPriority w:val="34"/>
    <w:pPr>
      <w:ind w:firstLine="420" w:firstLineChars="200"/>
    </w:pPr>
    <w:rPr>
      <w:rFonts w:ascii="Calibri" w:hAnsi="Calibri" w:eastAsia="宋体"/>
      <w:szCs w:val="22"/>
    </w:rPr>
  </w:style>
  <w:style w:type="paragraph" w:customStyle="1" w:styleId="102">
    <w:name w:val="表格内容"/>
    <w:basedOn w:val="1"/>
    <w:qFormat/>
    <w:uiPriority w:val="99"/>
    <w:pPr>
      <w:widowControl/>
      <w:adjustRightInd w:val="0"/>
      <w:snapToGrid w:val="0"/>
      <w:jc w:val="center"/>
    </w:pPr>
    <w:rPr>
      <w:rFonts w:ascii="等线" w:hAnsi="等线"/>
      <w:bCs/>
      <w:color w:val="000000"/>
      <w:kern w:val="0"/>
      <w:sz w:val="24"/>
      <w:szCs w:val="22"/>
    </w:rPr>
  </w:style>
  <w:style w:type="paragraph" w:customStyle="1" w:styleId="103">
    <w:name w:val="Style6"/>
    <w:basedOn w:val="1"/>
    <w:qFormat/>
    <w:uiPriority w:val="99"/>
    <w:pPr>
      <w:adjustRightInd w:val="0"/>
      <w:spacing w:line="312" w:lineRule="exact"/>
      <w:jc w:val="left"/>
    </w:pPr>
    <w:rPr>
      <w:rFonts w:ascii="宋体" w:hAnsi="Calibri"/>
      <w:kern w:val="0"/>
      <w:sz w:val="24"/>
      <w:szCs w:val="24"/>
    </w:rPr>
  </w:style>
  <w:style w:type="paragraph" w:customStyle="1" w:styleId="104">
    <w:name w:val="p0"/>
    <w:basedOn w:val="1"/>
    <w:qFormat/>
    <w:uiPriority w:val="99"/>
    <w:pPr>
      <w:widowControl/>
    </w:pPr>
    <w:rPr>
      <w:kern w:val="0"/>
      <w:szCs w:val="21"/>
    </w:rPr>
  </w:style>
  <w:style w:type="paragraph" w:customStyle="1" w:styleId="105">
    <w:name w:val="font9"/>
    <w:basedOn w:val="1"/>
    <w:qFormat/>
    <w:uiPriority w:val="99"/>
    <w:pPr>
      <w:widowControl/>
      <w:spacing w:before="100" w:beforeAutospacing="1" w:after="100" w:afterAutospacing="1"/>
      <w:jc w:val="left"/>
    </w:pPr>
    <w:rPr>
      <w:rFonts w:ascii="楷体_GB2312" w:hAnsi="宋体" w:eastAsia="楷体_GB2312" w:cs="宋体"/>
      <w:kern w:val="0"/>
      <w:sz w:val="28"/>
      <w:szCs w:val="28"/>
    </w:rPr>
  </w:style>
  <w:style w:type="paragraph" w:customStyle="1" w:styleId="106">
    <w:name w:val="_Style 5"/>
    <w:basedOn w:val="1"/>
    <w:next w:val="1"/>
    <w:qFormat/>
    <w:uiPriority w:val="39"/>
    <w:pPr>
      <w:ind w:left="420" w:leftChars="200"/>
    </w:pPr>
    <w:rPr>
      <w:szCs w:val="22"/>
    </w:rPr>
  </w:style>
  <w:style w:type="paragraph" w:customStyle="1" w:styleId="107">
    <w:name w:val="Style10"/>
    <w:basedOn w:val="1"/>
    <w:qFormat/>
    <w:uiPriority w:val="99"/>
    <w:pPr>
      <w:adjustRightInd w:val="0"/>
      <w:jc w:val="left"/>
    </w:pPr>
    <w:rPr>
      <w:rFonts w:ascii="宋体" w:hAnsi="Calibri"/>
      <w:kern w:val="0"/>
      <w:sz w:val="24"/>
      <w:szCs w:val="24"/>
    </w:rPr>
  </w:style>
  <w:style w:type="paragraph" w:customStyle="1" w:styleId="108">
    <w:name w:val="A表头"/>
    <w:qFormat/>
    <w:uiPriority w:val="99"/>
    <w:pPr>
      <w:spacing w:line="360" w:lineRule="auto"/>
      <w:jc w:val="both"/>
    </w:pPr>
    <w:rPr>
      <w:rFonts w:ascii="Times New Roman" w:hAnsi="Times New Roman" w:eastAsia="黑体" w:cs="Times New Roman"/>
      <w:kern w:val="2"/>
      <w:sz w:val="32"/>
      <w:szCs w:val="22"/>
      <w:lang w:val="en-US" w:eastAsia="zh-CN" w:bidi="ar-SA"/>
    </w:rPr>
  </w:style>
  <w:style w:type="paragraph" w:customStyle="1" w:styleId="10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8"/>
      <w:szCs w:val="28"/>
    </w:rPr>
  </w:style>
  <w:style w:type="character" w:customStyle="1" w:styleId="110">
    <w:name w:val="标题 1 Char2"/>
    <w:qFormat/>
    <w:locked/>
    <w:uiPriority w:val="9"/>
    <w:rPr>
      <w:rFonts w:eastAsia="宋体" w:cs="Times New Roman"/>
      <w:b/>
      <w:bCs/>
      <w:kern w:val="44"/>
      <w:sz w:val="44"/>
      <w:szCs w:val="44"/>
    </w:rPr>
  </w:style>
  <w:style w:type="character" w:customStyle="1" w:styleId="111">
    <w:name w:val="批注文字 Char2"/>
    <w:semiHidden/>
    <w:qFormat/>
    <w:locked/>
    <w:uiPriority w:val="99"/>
    <w:rPr>
      <w:rFonts w:cs="Times New Roman"/>
    </w:rPr>
  </w:style>
  <w:style w:type="character" w:customStyle="1" w:styleId="112">
    <w:name w:val="纯文本 Char2"/>
    <w:semiHidden/>
    <w:qFormat/>
    <w:locked/>
    <w:uiPriority w:val="99"/>
    <w:rPr>
      <w:rFonts w:ascii="宋体" w:hAnsi="Courier New" w:cs="Times New Roman"/>
      <w:kern w:val="0"/>
      <w:sz w:val="20"/>
      <w:szCs w:val="21"/>
    </w:rPr>
  </w:style>
  <w:style w:type="character" w:customStyle="1" w:styleId="113">
    <w:name w:val="日期 Char1"/>
    <w:semiHidden/>
    <w:qFormat/>
    <w:locked/>
    <w:uiPriority w:val="99"/>
    <w:rPr>
      <w:rFonts w:cs="Times New Roman"/>
      <w:kern w:val="0"/>
      <w:sz w:val="20"/>
      <w:szCs w:val="24"/>
    </w:rPr>
  </w:style>
  <w:style w:type="character" w:customStyle="1" w:styleId="114">
    <w:name w:val="批注框文本 Char2"/>
    <w:semiHidden/>
    <w:qFormat/>
    <w:locked/>
    <w:uiPriority w:val="99"/>
    <w:rPr>
      <w:rFonts w:cs="Times New Roman"/>
      <w:kern w:val="0"/>
      <w:sz w:val="18"/>
      <w:szCs w:val="18"/>
    </w:rPr>
  </w:style>
  <w:style w:type="character" w:customStyle="1" w:styleId="115">
    <w:name w:val="页脚 Char2"/>
    <w:qFormat/>
    <w:locked/>
    <w:uiPriority w:val="99"/>
    <w:rPr>
      <w:rFonts w:ascii="Times New Roman" w:hAnsi="Times New Roman" w:eastAsia="仿宋_GB2312" w:cs="Times New Roman"/>
      <w:kern w:val="0"/>
      <w:sz w:val="18"/>
      <w:szCs w:val="18"/>
    </w:rPr>
  </w:style>
  <w:style w:type="character" w:customStyle="1" w:styleId="116">
    <w:name w:val="页眉 Char2"/>
    <w:qFormat/>
    <w:locked/>
    <w:uiPriority w:val="99"/>
    <w:rPr>
      <w:rFonts w:ascii="Times New Roman" w:hAnsi="Times New Roman" w:eastAsia="仿宋_GB2312" w:cs="Times New Roman"/>
      <w:kern w:val="0"/>
      <w:sz w:val="18"/>
      <w:szCs w:val="18"/>
    </w:rPr>
  </w:style>
  <w:style w:type="character" w:customStyle="1" w:styleId="117">
    <w:name w:val="font91"/>
    <w:qFormat/>
    <w:uiPriority w:val="0"/>
    <w:rPr>
      <w:rFonts w:hint="eastAsia" w:ascii="宋体" w:hAnsi="宋体" w:eastAsia="宋体" w:cs="宋体"/>
      <w:color w:val="000000"/>
      <w:sz w:val="22"/>
      <w:szCs w:val="22"/>
      <w:u w:val="none"/>
    </w:rPr>
  </w:style>
  <w:style w:type="character" w:customStyle="1" w:styleId="118">
    <w:name w:val="font81"/>
    <w:qFormat/>
    <w:uiPriority w:val="0"/>
    <w:rPr>
      <w:rFonts w:hint="eastAsia" w:ascii="仿宋" w:hAnsi="仿宋" w:eastAsia="仿宋" w:cs="仿宋"/>
      <w:color w:val="000000"/>
      <w:sz w:val="22"/>
      <w:szCs w:val="22"/>
      <w:u w:val="none"/>
    </w:rPr>
  </w:style>
  <w:style w:type="character" w:customStyle="1" w:styleId="119">
    <w:name w:val="Font Style40"/>
    <w:qFormat/>
    <w:uiPriority w:val="99"/>
    <w:rPr>
      <w:rFonts w:hint="eastAsia" w:ascii="宋体" w:hAnsi="宋体" w:eastAsia="宋体" w:cs="宋体"/>
      <w:b/>
      <w:bCs/>
      <w:spacing w:val="20"/>
      <w:sz w:val="20"/>
      <w:szCs w:val="20"/>
    </w:rPr>
  </w:style>
  <w:style w:type="character" w:customStyle="1" w:styleId="120">
    <w:name w:val="font71"/>
    <w:qFormat/>
    <w:uiPriority w:val="0"/>
    <w:rPr>
      <w:rFonts w:hint="default" w:ascii="Times New Roman" w:hAnsi="Times New Roman" w:cs="Times New Roman"/>
      <w:color w:val="000000"/>
      <w:sz w:val="22"/>
      <w:szCs w:val="22"/>
      <w:u w:val="none"/>
    </w:rPr>
  </w:style>
  <w:style w:type="character" w:customStyle="1" w:styleId="121">
    <w:name w:val="font31"/>
    <w:qFormat/>
    <w:uiPriority w:val="0"/>
    <w:rPr>
      <w:rFonts w:hint="eastAsia" w:ascii="楷体_GB2312" w:eastAsia="楷体_GB2312" w:cs="楷体_GB2312"/>
      <w:color w:val="000000"/>
      <w:sz w:val="22"/>
      <w:szCs w:val="22"/>
      <w:u w:val="none"/>
    </w:rPr>
  </w:style>
  <w:style w:type="character" w:customStyle="1" w:styleId="122">
    <w:name w:val="15"/>
    <w:qFormat/>
    <w:uiPriority w:val="0"/>
    <w:rPr>
      <w:rFonts w:hint="default" w:ascii="Times New Roman" w:hAnsi="Times New Roman" w:eastAsia="宋体" w:cs="Times New Roman"/>
      <w:b/>
      <w:color w:val="000000"/>
      <w:sz w:val="21"/>
      <w:szCs w:val="21"/>
    </w:rPr>
  </w:style>
  <w:style w:type="character" w:customStyle="1" w:styleId="123">
    <w:name w:val="批注文字 Char1"/>
    <w:qFormat/>
    <w:uiPriority w:val="99"/>
    <w:rPr>
      <w:rFonts w:hint="eastAsia" w:ascii="仿宋_GB2312" w:eastAsia="仿宋_GB2312"/>
      <w:kern w:val="2"/>
      <w:sz w:val="21"/>
      <w:szCs w:val="24"/>
    </w:rPr>
  </w:style>
  <w:style w:type="character" w:customStyle="1" w:styleId="124">
    <w:name w:val="页眉 Char1"/>
    <w:semiHidden/>
    <w:qFormat/>
    <w:uiPriority w:val="99"/>
    <w:rPr>
      <w:rFonts w:hint="default" w:ascii="Times New Roman" w:hAnsi="Times New Roman" w:eastAsia="仿宋_GB2312" w:cs="Times New Roman"/>
      <w:sz w:val="18"/>
      <w:szCs w:val="18"/>
    </w:rPr>
  </w:style>
  <w:style w:type="character" w:customStyle="1" w:styleId="125">
    <w:name w:val="纯文本 Char1"/>
    <w:semiHidden/>
    <w:qFormat/>
    <w:uiPriority w:val="0"/>
    <w:rPr>
      <w:rFonts w:hint="eastAsia" w:ascii="宋体" w:hAnsi="Courier New" w:eastAsia="宋体" w:cs="Courier New"/>
      <w:kern w:val="2"/>
      <w:sz w:val="21"/>
      <w:szCs w:val="21"/>
    </w:rPr>
  </w:style>
  <w:style w:type="character" w:customStyle="1" w:styleId="126">
    <w:name w:val="页脚 Char1"/>
    <w:semiHidden/>
    <w:qFormat/>
    <w:uiPriority w:val="99"/>
    <w:rPr>
      <w:rFonts w:hint="default" w:ascii="Times New Roman" w:hAnsi="Times New Roman" w:eastAsia="仿宋_GB2312" w:cs="Times New Roman"/>
      <w:sz w:val="18"/>
      <w:szCs w:val="18"/>
    </w:rPr>
  </w:style>
  <w:style w:type="character" w:customStyle="1" w:styleId="127">
    <w:name w:val="Font Style29"/>
    <w:qFormat/>
    <w:uiPriority w:val="99"/>
    <w:rPr>
      <w:rFonts w:hint="eastAsia" w:ascii="宋体" w:hAnsi="宋体" w:eastAsia="宋体" w:cs="宋体"/>
      <w:spacing w:val="10"/>
      <w:sz w:val="22"/>
      <w:szCs w:val="22"/>
    </w:rPr>
  </w:style>
  <w:style w:type="character" w:customStyle="1" w:styleId="128">
    <w:name w:val="font41"/>
    <w:qFormat/>
    <w:uiPriority w:val="0"/>
    <w:rPr>
      <w:rFonts w:hint="eastAsia" w:ascii="宋体" w:hAnsi="宋体" w:eastAsia="宋体" w:cs="宋体"/>
      <w:color w:val="000000"/>
      <w:sz w:val="22"/>
      <w:szCs w:val="22"/>
      <w:u w:val="none"/>
    </w:rPr>
  </w:style>
  <w:style w:type="character" w:customStyle="1" w:styleId="129">
    <w:name w:val="批注框文本 Char1"/>
    <w:semiHidden/>
    <w:qFormat/>
    <w:uiPriority w:val="99"/>
    <w:rPr>
      <w:rFonts w:hint="default" w:ascii="Times New Roman" w:hAnsi="Times New Roman" w:eastAsia="华文仿宋" w:cs="Times New Roman"/>
      <w:kern w:val="2"/>
      <w:sz w:val="18"/>
      <w:szCs w:val="18"/>
    </w:rPr>
  </w:style>
  <w:style w:type="character" w:customStyle="1" w:styleId="130">
    <w:name w:val="font21"/>
    <w:qFormat/>
    <w:uiPriority w:val="0"/>
    <w:rPr>
      <w:rFonts w:hint="eastAsia" w:ascii="仿宋" w:hAnsi="仿宋" w:eastAsia="仿宋" w:cs="仿宋"/>
      <w:color w:val="000000"/>
      <w:sz w:val="22"/>
      <w:szCs w:val="22"/>
      <w:u w:val="none"/>
    </w:rPr>
  </w:style>
  <w:style w:type="character" w:customStyle="1" w:styleId="131">
    <w:name w:val="标题 1 Char1"/>
    <w:qFormat/>
    <w:uiPriority w:val="9"/>
    <w:rPr>
      <w:rFonts w:hint="default" w:ascii="Times New Roman" w:hAnsi="Times New Roman" w:eastAsia="黑体" w:cs="Times New Roman"/>
      <w:bCs/>
      <w:color w:val="0000FF"/>
      <w:kern w:val="44"/>
      <w:sz w:val="36"/>
      <w:szCs w:val="44"/>
    </w:rPr>
  </w:style>
  <w:style w:type="character" w:customStyle="1" w:styleId="132">
    <w:name w:val="明显参考1"/>
    <w:qFormat/>
    <w:uiPriority w:val="32"/>
    <w:rPr>
      <w:b/>
      <w:bCs/>
      <w:smallCaps/>
      <w:color w:val="5B9BD5"/>
      <w:spacing w:val="5"/>
    </w:rPr>
  </w:style>
  <w:style w:type="table" w:customStyle="1" w:styleId="133">
    <w:name w:val="网格型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
    <w:name w:val="网格表 4 - 着色 51"/>
    <w:basedOn w:val="27"/>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35">
    <w:name w:val="Table Normal"/>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36">
    <w:name w:val="正文首行缩进 Char1"/>
    <w:basedOn w:val="38"/>
    <w:link w:val="26"/>
    <w:qFormat/>
    <w:uiPriority w:val="99"/>
    <w:rPr>
      <w:rFonts w:ascii="Calibri" w:hAnsi="Calibri" w:eastAsia="仿宋_GB2312"/>
      <w:kern w:val="2"/>
      <w:sz w:val="21"/>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6377;&#27178;&#34920;-2&#24352;&#3034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区政府规范性文件制作有横表-2张的模板.dotx</Template>
  <Company>CZSW</Company>
  <Pages>35</Pages>
  <Words>14089</Words>
  <Characters>14641</Characters>
  <Lines>37</Lines>
  <Paragraphs>38</Paragraphs>
  <TotalTime>1</TotalTime>
  <ScaleCrop>false</ScaleCrop>
  <LinksUpToDate>false</LinksUpToDate>
  <CharactersWithSpaces>14654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2022-11-04T13:20:00Z</dcterms:created>
  <dc:creator>Administrator</dc:creator>
  <cp:lastModifiedBy>Administrator</cp:lastModifiedBy>
  <cp:lastPrinted>2003-04-03T02:14:00Z</cp:lastPrinted>
  <dcterms:modified xsi:type="dcterms:W3CDTF">2025-01-02T01:10:09Z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9A3E314CC3964C1CBA0990C996E79E47</vt:lpwstr>
  </property>
  <property fmtid="{D5CDD505-2E9C-101B-9397-08002B2CF9AE}" pid="4" name="KSOTemplateDocerSaveRecord">
    <vt:lpwstr>eyJoZGlkIjoiYmEyMjY0NWRjMDUzOTgxMTE0Y2RiZTMwMzc4YWE0ZDcifQ==</vt:lpwstr>
  </property>
</Properties>
</file>