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spacing w:line="46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46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460" w:lineRule="exac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孙政〔20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关于印发《孙岗乡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预防中小学生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溺水专项行动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方案》的通知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各村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社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乡直有关部门：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现将《孙岗乡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2024年度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预防中小学生溺水专项行动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方案》印发给你们，请结合工作实际，认真抓好贯彻落实。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30" w:rightChars="300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六安市叶集区孙岗乡人民政府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2024年4月23日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孙岗乡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预防中小学生溺水专项行动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方案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为深入贯彻落实“以人民为中心”的发展思想，树牢“生命至上、安全第一”理念，抓紧抓实全乡预防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中小学生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溺水工作，根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据《六安市叶集区学校安全生产专项领导小组关于印发〈六安市叶集区预防中小学生溺水专项行动方案〉的通知》（叶学安办〔2024〕5号）要求，结合我乡实际，决定于2024年4月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10月，在全乡开展预防中小学生溺水专项行动。现制定方案如下：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一、基本原则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深入贯彻落实“以人民为中心”的发展思想，严格落实党中央、国务院及省、市、区关于校园安全工作决策部署，坚持生命至上、安全第一；坚持预防为主、标本兼治，群防群治、源头治理；坚持属地管理、分级负责、尽职免责、失职追责；坚持上下协同、部门联动、严管长抓、常态长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二、工作目标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严格落实省预防中小学生溺水新十条硬措施，借鉴前期典型经验做法，全面加强中小学生预防溺水安全管理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突出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预防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早介入，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切实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看紧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看牢留守儿童、单亲家庭儿童、外来务工人员子女及重组家庭儿童等重点人群；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5月至10月天气炎热、暑期及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秋冬季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水域结冰等溺水事件高发时段；守牢易发生溺水事件的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河湖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、溪流、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塘、坑坝、水库等危险水域，完善长效工作机制，筑牢预防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小学生溺水屏障，最大限度减少溺亡事件发生。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三、工作安排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此次专项行动主要分为三个阶段：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（一）动员部署，完善机制（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月底前完成）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孙岗乡预防中小学生溺水工作领导小组办公室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制定乡级专项行动方案，组织召开动员部署会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各村社、各乡直有关单位要迅速启动预防中小学生溺水专项行动。按照重点群体有人监管、重点时段有人值守、重点水域有警示标识的要求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进一步明确目标任务、责任分工和工作措施等内容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乡村两级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密切配合、强化措施、履职尽责，加强对危险水域的警示监管及防护，健全完善预防中小学生溺水专项治理工作联动机制，形成全社会共同参与、各部门齐抓共管的工作格局。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（二）宣传教育，隐患查改（2024年9月底前完成）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1．宣传教育全覆盖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创新宣传形式，拓展宣传渠道，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营造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宣传声势，把预防中小学生溺水教育向家庭和假期延伸，做到校内校外、学校与家庭、学期与假期无缝衔接、有效对接，切实提高中小学生和家长（监护人）的警惕性和自觉性，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教育引导学生切实做到“六不”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不私自下水游泳；不擅自与他人结伴游泳；不在无家长或教师带领的情况下游泳；不到无安全设施、无救援人员的水域游泳；不到不熟悉的水域游泳；不熟悉水性的学生不擅自下水施救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努力营造全社会共同关注保护中小学生生命安全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良好氛围。延伸宣传教育触角。开展全方位、高频次的防溺水宣传报道，增强知险避险意识和能力。要在主要交通路口、各类水域、人群密集场所等悬挂防溺水宣传标语，设立宣传板报（墙报）、警示标牌等；在高温天气以及暑期、节假日、周末、午休、放学后等溺水高发时段，要滚动播出防溺水宣传字幕，农村应急广播或流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广播要循环播报警示提醒。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强化技能培训，会同区蓝天救援队等定期组织“溺呛水自救、他救知识”宣传培训，帮助中小学生学习和掌握正确的救护常识。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2．隐患查改全覆盖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（1）开展一次排查起底。各村社、乡直有关部门要对辖区内重点水域开展常态化、全覆盖、拉网式排查。摸清河流、水库、塘坝、机井、建筑工地水池、废弃矿坑、景区内水体等水域的具体情况，不留死角、不留盲区，分级建立安全隐患台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确立清单管理、认领包保责任，确保底数清、情况明。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社要于1周内全面摸清农村留守儿童、进城务工人员子女（即外来到村务工人员子女）、单亲家庭、重组家庭等特殊情况学生，对无监护能力或监护能力较弱的祖辈监护人要重点予以关注，加强走访帮扶，协助做好家庭监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开展一次整改管控。各村社要对排查出的隐患地段和水域，按照“属地管理、分级负责”和“谁主管、谁负责”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“谁经营、谁负责”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“谁所有、谁负责”的原则，建立清单化、闭环式管理，逐一落实隐患整改责任。对短期内能够排除风险隐患的，要立即整改到位，坚决消除风险点；对需要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党委政府和上级业务部门帮助支持的，要及时报告、主动对接，推动问题得到解决，坚决杜绝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“捂在手里”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“小事拖大、大事拖炸”；对需要长期坚持的，要有阶段性目标，最大限度防止溺亡事故发生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开展一次维护修缮。各村社要完善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辖区内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各类水域防溺水“三个一”设施的设置，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并于4月底前完成警示标牌（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标明水深、危险程度、责任单位、责任人、紧急救援电话等）、救生圈、救生绳、救生杆等设备更新维护以及必要的防护栏设置。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3．监管监控全覆盖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各村社要摸清辖区各类水体的底数，配备安全巡视员和监督员，在事故多发地设置警示标识和防护措施，加强辖区危险区域的巡查。民政部门要指导村社加强对留守儿童、困境儿童的防溺水安全教育。水利部门要在所属水域设置永久性安全警识牌，安装隔离防护设施和救生设施。住建部门要加强建筑工地形成的水池、水坑的管理，督促相关业主设立警示标志和防护设施并及时回填。公安部门完善溺水事故应急处置预案，确保一旦发生险情或溺水事件，能够全力开展救援，最大限度地减少溺亡事件。文旅体部门要加强对辖区内旅游景区景点的管理，在涉水区域设立警示标志、防护设施和救生设施，并加强巡查监管，要督促游泳池（馆）落实安全防护措施。自然资源部门要加强对采砂、取土、取石形成的水域监管措施，督促及时填埋废弃矿坑。宣传部门要加强中小学生安全和防溺水公益广告宣传及警示教育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巡查防范全覆盖。各村社要对辖区内所有水域进行责任划分，结合河（湖）长制确定每一片水域管理的主体责任单位、责任人。要督促水域主体责任单位按照“谁主管、谁负责”的原则，设置公益性岗位，加强日常巡查。特别要在节假日、暑假期间和高温天气等重点时段，落实全天候值守巡查，根据水域面积合理设置巡查值守人数，确保每一段，每一片水域都有巡查值守责任人，并做好巡查值守记录。对中小学生经常嬉水，游泳的重点区域，要重点巡查，认真做好劝阻，坚决防止私自下水。各村社要充分发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网格员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熟悉水域、熟悉地形、熟悉情况的优势，因地制宜设立专兼职巡逻队伍，重点时段要开展不间断巡查，及时发现、制止、劝离戏水、游泳人员。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（三）总结提升、抓长抓常（2024年10月底前完成）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各村、各乡直有关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要增强抓工作落实的积极性和主动性，加大对防溺水工作中典型做法的总结宣传力度，充分发挥先进典型示范引领，坚持制度创新，标本兼治，确保严管长抓、常态长效。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-SA"/>
        </w:rPr>
        <w:t>（一）强化组织领导。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防溺水专项领导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组织，周密部署，明确责任，细化措施，狠抓落实。建立乡镇领导班子成员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和点长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包保联系村社和学校机制，分片包保领导每月带队赴包保点开展督导检查。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-SA"/>
        </w:rPr>
        <w:t>（二）强化协同配合。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村（居）委会要组织干部深入辖区内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每名学生家庭，通过面对面谈心谈话等方式，了解学生、家长（或监护人）防溺水知识知晓度以及家庭责任落实情况，常态化督促家长履行监护职责。村（居）委会要发挥家长学校、留守儿童之家、新时代文明实践站（所）作用，开展课外阅读、文化辅导、艺术学习等“暑期课堂”活动，协助无监护能力或监护能力较弱的祖辈监护人做好家庭监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-SA"/>
        </w:rPr>
        <w:t>（三）强化督导考核。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防溺水专项领导小组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下设办公室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防溺水工作进行随机暗访督查，及时通报。对因工作落实不到位造成中小学生溺亡的，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严肃处理，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继续将防溺水工作纳入对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各村社4月至10月重点工作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考核内容，实行溺水事件倒扣分制度。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-SA"/>
        </w:rPr>
        <w:t>（四）严肃追责问责。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坚持“尽职免责、失职追责”。自方案下发之日起，凡是发生中小学生溺亡事件的，一律倒查原因，分清责任。对尽职到位的予以免责。对失职失责的，依纪依法依规从严追责问责。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附件：关于预防学生溺水致中小学生家长的信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关于预防学生溺水致中小学生家长的信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尊敬的中小学生家长朋友：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溺水是造成中小学生意外死亡的第一杀手。春季以后，天气逐渐变热，溺水又将进入高发季，希望广大家长务必增强安全意识和监护意识，切实承担起监护责任，加强对孩子的教育和管理，特别是加强放学后、周末、节假日期间和孩子结伴外出游玩时的管理，经常进行预防溺水等安全教育，给孩子传授相关知识和技能，不断加强孩子安全意识和自我保护意识，提高孩子们的避险防灾和自救能力，严防意外事故的发生。要重点教育孩子做到“六不”：不私自下水游泳；不擅自与他人结伴游泳；不在无家长或教师带领的情况下游泳；不到无安全设施、无救援人员的水域游泳；不到不熟悉的水域游泳；不熟悉水性的学生不擅自下水施救。尤其要教育孩子遇到同伴溺水时避免手拉手盲目施救，要智慧救援，立即求成人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学生安全工作需要各方面尽心尽责、密切配合、齐抓共管。让我们 携起手来，共同为保障广大中小学生平安健康成长而努力。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祝您的孩子平安、健康、快乐！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2024年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264795</wp:posOffset>
                </wp:positionV>
                <wp:extent cx="573405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35" y="712851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45pt;margin-top:20.85pt;height:0pt;width:451.5pt;z-index:251660288;mso-width-relative:page;mso-height-relative:page;" filled="f" stroked="t" coordsize="21600,21600" o:gfxdata="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VvpLDYAAAACQEAAA8AAAAAAAAAAQAgAAAAIgAAAGRycy9kb3ducmV2LnhtbFBLAQIU&#10;ABQAAAAIAIdO4kD/rjHE8wEAAMkDAAAOAAAAAAAAAAEAIAAAACcBAABkcnMvZTJvRG9jLnhtbFBL&#10;BQYAAAAABgAGAFkBAACMBQAAAAA=&#10;">
                <v:fill on="f" focussize="0,0"/>
                <v:stroke weight="1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回     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我认真阅读了信的内容，了解了预防中小学生溺水的相关要求，一定承担起监护责任，确保孩子的安全。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 xml:space="preserve">学生姓名：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监护人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签字（按手印）：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2024年  月  日</w:t>
      </w:r>
    </w:p>
    <w:sectPr>
      <w:footerReference r:id="rId3" w:type="default"/>
      <w:pgSz w:w="11906" w:h="16838"/>
      <w:pgMar w:top="2098" w:right="1474" w:bottom="1984" w:left="1587" w:header="0" w:footer="1531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Q4NTU3OGU0ZjVlNTBiNWUzY2QzYWI5N2RjYTkifQ=="/>
  </w:docVars>
  <w:rsids>
    <w:rsidRoot w:val="12142A29"/>
    <w:rsid w:val="01260E98"/>
    <w:rsid w:val="0FE97C61"/>
    <w:rsid w:val="12142A29"/>
    <w:rsid w:val="245313DA"/>
    <w:rsid w:val="255D2291"/>
    <w:rsid w:val="2D26116A"/>
    <w:rsid w:val="3110498D"/>
    <w:rsid w:val="441533CF"/>
    <w:rsid w:val="4FFA5990"/>
    <w:rsid w:val="51330760"/>
    <w:rsid w:val="6E020F53"/>
    <w:rsid w:val="796D1A3C"/>
    <w:rsid w:val="7A256D5F"/>
    <w:rsid w:val="7A6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3699</Words>
  <Characters>3741</Characters>
  <Lines>0</Lines>
  <Paragraphs>0</Paragraphs>
  <TotalTime>89</TotalTime>
  <ScaleCrop>false</ScaleCrop>
  <LinksUpToDate>false</LinksUpToDate>
  <CharactersWithSpaces>3789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2024-04-22T03:50:00Z</dcterms:created>
  <dc:creator>w</dc:creator>
  <cp:lastModifiedBy>许阳</cp:lastModifiedBy>
  <cp:lastPrinted>2024-04-26T01:44:00Z</cp:lastPrinted>
  <dcterms:modified xsi:type="dcterms:W3CDTF">2024-06-11T09:35:12Z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B73FAFA99F1149AC846B15C96E11E3AD_13</vt:lpwstr>
  </property>
</Properties>
</file>