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spacing w:val="-23"/>
          <w:w w:val="78"/>
          <w:sz w:val="21"/>
          <w:szCs w:val="21"/>
        </w:rPr>
      </w:pPr>
      <w:r>
        <w:rPr>
          <w:rFonts w:hint="default" w:ascii="Times New Roman" w:hAnsi="Times New Roman" w:cs="Times New Roman"/>
          <w:spacing w:val="-23"/>
          <w:w w:val="78"/>
          <w:sz w:val="44"/>
          <w:szCs w:val="4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spacing w:val="-23"/>
          <w:w w:val="78"/>
          <w:sz w:val="44"/>
          <w:szCs w:val="44"/>
        </w:rPr>
      </w:pPr>
      <w:r>
        <w:rPr>
          <w:rFonts w:ascii="方正小标宋简体" w:hAnsi="方正小标宋简体" w:eastAsia="方正小标宋简体" w:cs="方正小标宋简体"/>
          <w:spacing w:val="-23"/>
          <w:w w:val="78"/>
          <w:sz w:val="44"/>
          <w:szCs w:val="44"/>
        </w:rPr>
        <w:t>六安市叶集区人力资源和社会保障局</w:t>
      </w:r>
      <w:r>
        <w:rPr>
          <w:rFonts w:hint="default" w:ascii="Times New Roman" w:hAnsi="Times New Roman" w:cs="Times New Roman"/>
          <w:spacing w:val="-23"/>
          <w:w w:val="78"/>
          <w:sz w:val="44"/>
          <w:szCs w:val="44"/>
        </w:rPr>
        <w:t xml:space="preserve">  </w:t>
      </w:r>
      <w:r>
        <w:rPr>
          <w:rFonts w:hint="eastAsia" w:ascii="方正小标宋简体" w:hAnsi="方正小标宋简体" w:eastAsia="方正小标宋简体" w:cs="方正小标宋简体"/>
          <w:spacing w:val="-23"/>
          <w:w w:val="78"/>
          <w:sz w:val="44"/>
          <w:szCs w:val="44"/>
        </w:rPr>
        <w:t>六安市叶集区农业农村局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spacing w:val="-23"/>
          <w:w w:val="78"/>
          <w:sz w:val="44"/>
          <w:szCs w:val="44"/>
        </w:rPr>
      </w:pPr>
      <w:r>
        <w:rPr>
          <w:rFonts w:hint="eastAsia" w:ascii="方正小标宋简体" w:hAnsi="方正小标宋简体" w:eastAsia="方正小标宋简体" w:cs="方正小标宋简体"/>
          <w:spacing w:val="-23"/>
          <w:w w:val="78"/>
          <w:sz w:val="44"/>
          <w:szCs w:val="44"/>
        </w:rPr>
        <w:t>关于印发《六安市叶集区乡村振兴人才职称评审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方正小标宋简体" w:hAnsi="方正小标宋简体" w:eastAsia="方正小标宋简体" w:cs="方正小标宋简体"/>
          <w:spacing w:val="-23"/>
          <w:w w:val="78"/>
          <w:sz w:val="44"/>
          <w:szCs w:val="44"/>
        </w:rPr>
      </w:pPr>
      <w:r>
        <w:rPr>
          <w:rFonts w:hint="eastAsia" w:ascii="方正小标宋简体" w:hAnsi="方正小标宋简体" w:eastAsia="方正小标宋简体" w:cs="方正小标宋简体"/>
          <w:spacing w:val="-23"/>
          <w:w w:val="78"/>
          <w:sz w:val="44"/>
          <w:szCs w:val="44"/>
        </w:rPr>
        <w:t>实施办法（试行）》的通知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sz w:val="21"/>
          <w:szCs w:val="21"/>
        </w:rPr>
      </w:pPr>
      <w:r>
        <w:rPr>
          <w:rFonts w:hint="default" w:ascii="Times New Roman" w:hAnsi="Times New Roman" w:cs="Times New Roman"/>
          <w:sz w:val="44"/>
          <w:szCs w:val="4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56"/>
        <w:jc w:val="both"/>
        <w:textAlignment w:val="auto"/>
        <w:rPr>
          <w:rFonts w:hint="default" w:ascii="Times New Roman" w:hAnsi="Times New Roman" w:cs="Times New Roman"/>
          <w:sz w:val="21"/>
          <w:szCs w:val="21"/>
        </w:rPr>
      </w:pPr>
      <w:r>
        <w:rPr>
          <w:rFonts w:ascii="楷体_GB2312" w:hAnsi="Times New Roman" w:eastAsia="楷体_GB2312" w:cs="楷体_GB2312"/>
          <w:sz w:val="32"/>
          <w:szCs w:val="32"/>
        </w:rPr>
        <w:t>各乡镇人民政府、街道办事处，区直有关单位：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56" w:firstLine="640"/>
        <w:jc w:val="both"/>
        <w:textAlignment w:val="auto"/>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现将《六安市叶集区乡村振兴人才职称评审实施办法（试行）》印发给你们，请认真贯彻执行。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56"/>
        <w:jc w:val="both"/>
        <w:textAlignment w:val="auto"/>
        <w:rPr>
          <w:rFonts w:hint="eastAsia" w:ascii="楷体_GB2312" w:hAnsi="Times New Roman" w:eastAsia="楷体_GB2312" w:cs="楷体_GB2312"/>
          <w:spacing w:val="-6"/>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56"/>
        <w:jc w:val="both"/>
        <w:textAlignment w:val="auto"/>
        <w:rPr>
          <w:rFonts w:hint="eastAsia" w:ascii="楷体_GB2312" w:hAnsi="Times New Roman" w:eastAsia="楷体_GB2312" w:cs="楷体_GB2312"/>
          <w:spacing w:val="-6"/>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56"/>
        <w:jc w:val="both"/>
        <w:textAlignment w:val="auto"/>
        <w:rPr>
          <w:rFonts w:hint="default" w:ascii="Times New Roman" w:hAnsi="Times New Roman" w:cs="Times New Roman"/>
          <w:spacing w:val="-20"/>
          <w:sz w:val="21"/>
          <w:szCs w:val="21"/>
        </w:rPr>
      </w:pPr>
      <w:r>
        <w:rPr>
          <w:rFonts w:hint="eastAsia" w:ascii="楷体_GB2312" w:hAnsi="Times New Roman" w:eastAsia="楷体_GB2312" w:cs="楷体_GB2312"/>
          <w:spacing w:val="-20"/>
          <w:sz w:val="32"/>
          <w:szCs w:val="32"/>
        </w:rPr>
        <w:t>六安市叶集区人力资源和社会保障局</w:t>
      </w:r>
      <w:r>
        <w:rPr>
          <w:rFonts w:hint="default" w:ascii="Times New Roman" w:hAnsi="Times New Roman" w:cs="Times New Roman"/>
          <w:spacing w:val="-20"/>
          <w:sz w:val="32"/>
          <w:szCs w:val="32"/>
        </w:rPr>
        <w:t>   </w:t>
      </w:r>
      <w:r>
        <w:rPr>
          <w:rFonts w:hint="eastAsia" w:ascii="楷体_GB2312" w:hAnsi="Times New Roman" w:eastAsia="楷体_GB2312" w:cs="楷体_GB2312"/>
          <w:spacing w:val="-20"/>
          <w:sz w:val="32"/>
          <w:szCs w:val="32"/>
        </w:rPr>
        <w:t>六安市叶集区农业农村局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sz w:val="21"/>
          <w:szCs w:val="21"/>
        </w:rPr>
      </w:pPr>
      <w:r>
        <w:rPr>
          <w:rFonts w:hint="default" w:ascii="Times New Roman" w:hAnsi="Times New Roman" w:cs="Times New Roman"/>
          <w:sz w:val="32"/>
          <w:szCs w:val="32"/>
        </w:rPr>
        <w:t>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2024</w:t>
      </w:r>
      <w:r>
        <w:rPr>
          <w:rFonts w:hint="eastAsia" w:ascii="楷体_GB2312" w:hAnsi="Times New Roman" w:eastAsia="楷体_GB2312" w:cs="楷体_GB2312"/>
          <w:sz w:val="32"/>
          <w:szCs w:val="32"/>
        </w:rPr>
        <w:t>年</w:t>
      </w:r>
      <w:r>
        <w:rPr>
          <w:rFonts w:hint="default" w:ascii="Times New Roman" w:hAnsi="Times New Roman" w:cs="Times New Roman"/>
          <w:sz w:val="32"/>
          <w:szCs w:val="32"/>
        </w:rPr>
        <w:t>5</w:t>
      </w:r>
      <w:r>
        <w:rPr>
          <w:rFonts w:hint="eastAsia" w:ascii="楷体_GB2312" w:hAnsi="Times New Roman" w:eastAsia="楷体_GB2312" w:cs="楷体_GB2312"/>
          <w:sz w:val="32"/>
          <w:szCs w:val="32"/>
        </w:rPr>
        <w:t>月</w:t>
      </w:r>
      <w:r>
        <w:rPr>
          <w:rFonts w:hint="default" w:ascii="Times New Roman" w:hAnsi="Times New Roman" w:cs="Times New Roman"/>
          <w:sz w:val="32"/>
          <w:szCs w:val="32"/>
        </w:rPr>
        <w:t>6</w:t>
      </w:r>
      <w:r>
        <w:rPr>
          <w:rFonts w:hint="eastAsia" w:ascii="楷体_GB2312" w:hAnsi="Times New Roman" w:eastAsia="楷体_GB2312" w:cs="楷体_GB2312"/>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44"/>
          <w:szCs w:val="4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sz w:val="21"/>
          <w:szCs w:val="21"/>
        </w:rPr>
      </w:pPr>
      <w:bookmarkStart w:id="0" w:name="_GoBack"/>
      <w:bookmarkEnd w:id="0"/>
      <w:r>
        <w:rPr>
          <w:rFonts w:hint="eastAsia" w:ascii="方正小标宋简体" w:hAnsi="方正小标宋简体" w:eastAsia="方正小标宋简体" w:cs="方正小标宋简体"/>
          <w:sz w:val="44"/>
          <w:szCs w:val="44"/>
        </w:rPr>
        <w:t>六安市叶集区乡村振兴人才职称评审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sz w:val="21"/>
          <w:szCs w:val="21"/>
        </w:rPr>
      </w:pPr>
      <w:r>
        <w:rPr>
          <w:rFonts w:hint="eastAsia" w:ascii="方正小标宋简体" w:hAnsi="方正小标宋简体" w:eastAsia="方正小标宋简体" w:cs="方正小标宋简体"/>
          <w:sz w:val="44"/>
          <w:szCs w:val="44"/>
        </w:rPr>
        <w:t>实施办法（试行）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sz w:val="21"/>
          <w:szCs w:val="21"/>
        </w:rPr>
      </w:pPr>
      <w:r>
        <w:rPr>
          <w:rFonts w:ascii="黑体" w:hAnsi="宋体" w:eastAsia="黑体" w:cs="黑体"/>
          <w:sz w:val="32"/>
          <w:szCs w:val="32"/>
        </w:rPr>
        <w:t>第一章</w:t>
      </w:r>
      <w:r>
        <w:rPr>
          <w:rFonts w:hint="default" w:ascii="Times New Roman" w:hAnsi="Times New Roman" w:cs="Times New Roman"/>
          <w:sz w:val="32"/>
          <w:szCs w:val="32"/>
        </w:rPr>
        <w:t xml:space="preserve">  </w:t>
      </w:r>
      <w:r>
        <w:rPr>
          <w:rFonts w:hint="eastAsia" w:ascii="黑体" w:hAnsi="宋体" w:eastAsia="黑体" w:cs="黑体"/>
          <w:sz w:val="32"/>
          <w:szCs w:val="32"/>
        </w:rPr>
        <w:t>总</w:t>
      </w:r>
      <w:r>
        <w:rPr>
          <w:rFonts w:hint="default" w:ascii="Times New Roman" w:hAnsi="Times New Roman" w:cs="Times New Roman"/>
          <w:sz w:val="32"/>
          <w:szCs w:val="32"/>
        </w:rPr>
        <w:t xml:space="preserve">  </w:t>
      </w:r>
      <w:r>
        <w:rPr>
          <w:rFonts w:hint="eastAsia" w:ascii="黑体" w:hAnsi="宋体" w:eastAsia="黑体" w:cs="黑体"/>
          <w:sz w:val="32"/>
          <w:szCs w:val="32"/>
        </w:rPr>
        <w:t>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第一条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为深入贯彻党的二十大和习近平总书记关于推动乡村人才振兴的重要指示精神，全面落实《中共六安市叶集区委办公室</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六安市叶集区人民政府办公室关于加快推进乡村人才振兴的实施方案（试行）的通知》（叶办发〔</w:t>
      </w:r>
      <w:r>
        <w:rPr>
          <w:rFonts w:hint="default" w:ascii="Times New Roman" w:hAnsi="Times New Roman" w:cs="Times New Roman"/>
          <w:sz w:val="32"/>
          <w:szCs w:val="32"/>
        </w:rPr>
        <w:t>2022</w:t>
      </w:r>
      <w:r>
        <w:rPr>
          <w:rFonts w:hint="eastAsia" w:ascii="仿宋_GB2312" w:hAnsi="Times New Roman" w:eastAsia="仿宋_GB2312" w:cs="仿宋_GB2312"/>
          <w:sz w:val="32"/>
          <w:szCs w:val="32"/>
        </w:rPr>
        <w:t>〕</w:t>
      </w:r>
      <w:r>
        <w:rPr>
          <w:rFonts w:hint="default" w:ascii="Times New Roman" w:hAnsi="Times New Roman" w:cs="Times New Roman"/>
          <w:sz w:val="32"/>
          <w:szCs w:val="32"/>
        </w:rPr>
        <w:t>17</w:t>
      </w:r>
      <w:r>
        <w:rPr>
          <w:rFonts w:hint="eastAsia" w:ascii="仿宋_GB2312" w:hAnsi="Times New Roman" w:eastAsia="仿宋_GB2312" w:cs="仿宋_GB2312"/>
          <w:sz w:val="32"/>
          <w:szCs w:val="32"/>
        </w:rPr>
        <w:t>号）和《六安市叶集区关于贯彻落实〈六安市关于加快打造区域性人才发展和创新高地的行动方案〉的任务分解方案》（叶人才〔</w:t>
      </w:r>
      <w:r>
        <w:rPr>
          <w:rFonts w:hint="default" w:ascii="Times New Roman" w:hAnsi="Times New Roman" w:cs="Times New Roman"/>
          <w:sz w:val="32"/>
          <w:szCs w:val="32"/>
        </w:rPr>
        <w:t>2023</w:t>
      </w:r>
      <w:r>
        <w:rPr>
          <w:rFonts w:hint="eastAsia" w:ascii="仿宋_GB2312" w:hAnsi="Times New Roman" w:eastAsia="仿宋_GB2312" w:cs="仿宋_GB2312"/>
          <w:sz w:val="32"/>
          <w:szCs w:val="32"/>
        </w:rPr>
        <w:t>〕</w:t>
      </w:r>
      <w:r>
        <w:rPr>
          <w:rFonts w:hint="default" w:ascii="Times New Roman" w:hAnsi="Times New Roman" w:cs="Times New Roman"/>
          <w:sz w:val="32"/>
          <w:szCs w:val="32"/>
        </w:rPr>
        <w:t>5</w:t>
      </w:r>
      <w:r>
        <w:rPr>
          <w:rFonts w:hint="eastAsia" w:ascii="仿宋_GB2312" w:hAnsi="Times New Roman" w:eastAsia="仿宋_GB2312" w:cs="仿宋_GB2312"/>
          <w:sz w:val="32"/>
          <w:szCs w:val="32"/>
        </w:rPr>
        <w:t>号）等有关精神，进一步激发人才活力更好服务乡村振兴，推进人才链和产业链深度融合，结合叶集区乡村振兴工作的实际，制定本实施办法。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第二条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乡村振兴人才职称评审主要面向长期扎根基层、从事适度规模生产经营的高素质农民、家庭农场生产经营者、农村集体经济组织和新型企业经营主体人员、农业社会化服务组织人员、农村手工艺者、民间艺人、技术能手、在乡返乡下乡回乡创新创业带头人、电商营销人员及其他涉农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第三条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乡村振兴人才职称设置</w:t>
      </w:r>
      <w:r>
        <w:rPr>
          <w:rFonts w:hint="default" w:ascii="Times New Roman" w:hAnsi="Times New Roman" w:cs="Times New Roman"/>
          <w:sz w:val="32"/>
          <w:szCs w:val="32"/>
        </w:rPr>
        <w:t>11</w:t>
      </w:r>
      <w:r>
        <w:rPr>
          <w:rFonts w:hint="eastAsia" w:ascii="仿宋_GB2312" w:hAnsi="Times New Roman" w:eastAsia="仿宋_GB2312" w:cs="仿宋_GB2312"/>
          <w:sz w:val="32"/>
          <w:szCs w:val="32"/>
        </w:rPr>
        <w:t>个专业，即：乡村振兴农经专业、乡村振兴农艺专业、乡村振兴农技专业、乡村振兴农林专业、乡村振兴农建专业、乡村振兴工艺专业、乡村振兴兽医专业、乡村振兴畜牧专业、乡村振兴水产专业、乡村振兴电商营销专业、乡村振兴农机化专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第四条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乡村振兴人才职称设置为初级、中级、高级三个层级。各专业三个层级职称名称分别为：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（一）乡村振兴农经专业：乡村振兴初级农经师、乡村振兴农经师、乡村振兴高级农经师。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（二）乡村振兴农艺专业：乡村振兴初级农艺师、乡村振兴农艺师、乡村振兴高级农艺师。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（三）乡村振兴农技专业：乡村振兴初级农技师、乡村振兴农技师、乡村振兴高级农技师。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（四）乡村振兴农林专业：乡村振兴初级农林师、乡村振兴农林师、乡村振兴高级农林师。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（五）乡村振兴农建专业：乡村振兴初级农建师、乡村振兴农建师、乡村振兴高级农建师。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（六）乡村振兴工艺专业：乡村振兴初级工艺师、乡村振兴工艺师、乡村振兴高级工艺师。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（七）乡村振兴兽医专业：乡村振兴初级兽医师、乡村振兴兽医师、乡村振兴高级兽医师。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（八）乡村振兴畜牧专业：乡村振兴初级畜牧师、乡村振兴畜牧师、乡村振兴高级畜牧师。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（九）乡村振兴水产专业：乡村振兴初级水产师、乡村振兴水产师、乡村振兴高级水产师。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（十）乡村振兴电商营销专业：乡村振兴初级电商营销师、乡村振兴电商营销师、乡村振兴高级电商营销师。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（十一）乡村振兴农业机械化专业：乡村振兴初级农机化师、乡村振兴农机化师、乡村振兴高级农机化师。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第五条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申报乡村振兴人才职称评审人员须遵守国家法律法规，政治立场坚定，具有良好的职业道德和敬业精神，在乡村群众中有良好声誉。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第六条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乡村振兴人才职称评审不唯学历、不唯资历、不唯年龄、不唯奖项、不唯论文，凡是扎根乡村、振兴农业的人才，符合条件的均可申报。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第七条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下列人员不得申报乡村振兴人才职称评审：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（一）在职公务员、参照公务员管理及事业单位人员；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（二）违背乡规民约、公序良俗，在社会上产生不良影响的人员；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（三）伪造资格证书等有关证件材料，以及提供虚假业绩、虚假贡献，剽窃他人业绩成果等弄虚作假行为的人员；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（四）其他不符合职称评审政策规定的人员。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sz w:val="21"/>
          <w:szCs w:val="21"/>
        </w:rPr>
      </w:pPr>
      <w:r>
        <w:rPr>
          <w:rFonts w:hint="eastAsia" w:ascii="黑体" w:hAnsi="宋体" w:eastAsia="黑体" w:cs="黑体"/>
          <w:sz w:val="32"/>
          <w:szCs w:val="32"/>
        </w:rPr>
        <w:t>第二章</w:t>
      </w:r>
      <w:r>
        <w:rPr>
          <w:rFonts w:hint="default" w:ascii="Times New Roman" w:hAnsi="Times New Roman" w:cs="Times New Roman"/>
          <w:sz w:val="32"/>
          <w:szCs w:val="32"/>
        </w:rPr>
        <w:t xml:space="preserve">  </w:t>
      </w:r>
      <w:r>
        <w:rPr>
          <w:rFonts w:hint="eastAsia" w:ascii="黑体" w:hAnsi="宋体" w:eastAsia="黑体" w:cs="黑体"/>
          <w:sz w:val="32"/>
          <w:szCs w:val="32"/>
        </w:rPr>
        <w:t>初级职称评审条件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第八条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申报乡村振兴初级农经师应符合下列条件：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（一）扎根乡村的农业企业、家庭农场、农村集体经济组织、农业社会化服务组织的成员和农民合作社成员，农村在乡返乡下乡创新创业的成员，涉农新业态的乡村人才。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了解掌握经济理论、方法和相关政策法规，能运用现代科技、信息手段推动农业农村经济活动有序合规开展，接受新理念、新知识能力强，能带动当地农民增收致富，为当地乡村振兴事业做出贡献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第九条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申报乡村振兴初级农艺师应符合下列条件：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（一）扎根乡村在农产品良种繁育、栽培管理、土肥植保及农产品加工等领域具有技艺技能的乡村人才。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（二）掌握农业生产的技术要点，能独立指导农业生产中出现的技术问题，在指导农业生产上能自己发家致富并在当地有带头作用。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第十条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申报乡村振兴初级农技师应符合下列条件：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（一）扎根乡村从事农业技术应用、农村能源发展、技术推广、技术服务等相关领域的乡村人才。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（二）了解掌握一般的农业技术知识，能够向广大农民群众传授并解答相关的技术知识，能解决生产实践中出现的一般技术问题，在农业生产领域中得到群众认可和好评的乡村人才。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第十一条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申报乡村振兴初级农林师应符合下列条件：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（一）扎根乡村从事乡村造林绿化、种苗花卉、森林培育、森林保护、林下经济及林产品加工等相关领域的乡村人才。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（二）具有林业生产实用技术应用能力，实践经验丰富，在当地具有影响力，获得群众较广泛的认可和好评。独立或联合带动周边</w:t>
      </w:r>
      <w:r>
        <w:rPr>
          <w:rFonts w:hint="default" w:ascii="Times New Roman" w:hAnsi="Times New Roman" w:cs="Times New Roman"/>
          <w:sz w:val="32"/>
          <w:szCs w:val="32"/>
        </w:rPr>
        <w:t>20</w:t>
      </w:r>
      <w:r>
        <w:rPr>
          <w:rFonts w:hint="eastAsia" w:ascii="仿宋_GB2312" w:hAnsi="Times New Roman" w:eastAsia="仿宋_GB2312" w:cs="仿宋_GB2312"/>
          <w:sz w:val="32"/>
          <w:szCs w:val="32"/>
        </w:rPr>
        <w:t>户以上农民从事林业生产经营活动，取得明显的经济、社会、生态效益，业绩突出的乡村人才。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第十二条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申报乡村振兴初级农建师应符合下列条件：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（一）扎根乡村从事乡村规划管理、农田建筑施工、景观园林、房屋棚室建设设计施工（乡村设计师、乡村建设工匠等）等相关领域的乡村人才。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了解建筑设计、建筑施工、乡村规划治理基础理论知识和专业技术知识，了解本专业技术标准和规程，了解本专业新技术、新工艺、新设备、新材料的现状和发展趋势，具有参与工程项目的工作能力，业绩突出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第十三条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申报乡村振兴初级工艺师应符合下列条件：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（一）扎根乡村从事手工业、乡村非物质文化遗产传承人、民间工艺美术从业人员、民间艺人等相关领域的乡村人才。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（二）在乡村工艺美术、民间手工艺、民间演艺领域具有特殊技艺，在当地业内具有知名度和影响力。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第十四条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申报乡村振兴初级兽医师应符合下列条件：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（一）扎根乡村从事动物疫病诊疗、防治、检验检疫、动物疫病公共卫生管理以及相关知识宣传普及等相关领域的乡村人才。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（二）了解掌握畜牧兽医专业技术，具有完成一般性技术工作能力，能够向群众传授本专业技术知识、推广、普及。懂得动物疫情防控技术，具有实践经验，在当地能够开展专业技术工作，获得广大群众的认可。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第十五条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申报乡村振兴初级畜牧师应符合下列条件：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（一）扎根乡村从事动物良种繁育、养殖、加工等相关领域的乡村人才。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了解掌握畜牧养殖、繁育和加工等方面的技术操作流程，有推广畜牧养殖、繁育和加工实际技术经验，群众认可。参与有关技术试验方案，发展计划，实施方案等制定。能够对实施的技术工作进行经验总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第十六条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申报乡村振兴初级水产师应符合下列条件：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（一）扎根乡村从事水产养殖、良种繁育、水产品加工等相关领域的乡村人才。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（二）了解掌握动物水产养殖、水产品加工等方面的技术操作流程，有推广实际技术经验，群众认可。参与有关技术试验方案，发展计划，实施方案等制定。能够对实施的技术工作进行经验总结。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第十七条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申报乡村振兴初级电商营销师应符合下列条件：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（一）扎根乡村从事农村电子商务培训、营销、物流等相关领域的乡村人才。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（二）具有市场意识，接受新理念、新知识能力较强，能运用现代的科技、信息等手段服务乡村建设发展，带领农民增收致富。为当地乡村振兴事业做出贡献的乡村人才。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第十八条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申报乡村振兴初级农机化师应符合下列条件：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（一）扎根乡村从事农业机械生产、服务、推广、应用等相关领域的乡村人才。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（二）了解掌握农业机械化等方面的技术操作流程，有推广实际技术经验，群众认可。参与有关技术试验方案、发展计划、实施方案等制定，能够对实施的技术工作进行经验总结。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sz w:val="21"/>
          <w:szCs w:val="21"/>
        </w:rPr>
      </w:pPr>
      <w:r>
        <w:rPr>
          <w:rFonts w:hint="eastAsia" w:ascii="黑体" w:hAnsi="宋体" w:eastAsia="黑体" w:cs="黑体"/>
          <w:sz w:val="32"/>
          <w:szCs w:val="32"/>
        </w:rPr>
        <w:t>第三章</w:t>
      </w:r>
      <w:r>
        <w:rPr>
          <w:rFonts w:hint="default" w:ascii="Times New Roman" w:hAnsi="Times New Roman" w:cs="Times New Roman"/>
          <w:sz w:val="32"/>
          <w:szCs w:val="32"/>
        </w:rPr>
        <w:t xml:space="preserve">  </w:t>
      </w:r>
      <w:r>
        <w:rPr>
          <w:rFonts w:hint="eastAsia" w:ascii="黑体" w:hAnsi="宋体" w:eastAsia="黑体" w:cs="黑体"/>
          <w:sz w:val="32"/>
          <w:szCs w:val="32"/>
        </w:rPr>
        <w:t>申报评审程序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第十九条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区人力资源和社会保障局会同区农业农村局，按照市级下达的评审推荐名额组织开展本地区乡村振兴人才初级职称申报工作。初级职称推荐申报人员需在区人民政府官网公示，公示无异议的，汇总报市农业农村局开展评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sz w:val="32"/>
          <w:szCs w:val="32"/>
        </w:rPr>
        <w:t>评审程序按《安徽省职称评审工作实施办法》（皖人社〔</w:t>
      </w:r>
      <w:r>
        <w:rPr>
          <w:rFonts w:hint="default" w:ascii="Times New Roman" w:hAnsi="Times New Roman" w:cs="Times New Roman"/>
          <w:sz w:val="32"/>
          <w:szCs w:val="32"/>
        </w:rPr>
        <w:t>2018</w:t>
      </w:r>
      <w:r>
        <w:rPr>
          <w:rFonts w:hint="eastAsia" w:ascii="仿宋_GB2312" w:hAnsi="Times New Roman" w:eastAsia="仿宋_GB2312" w:cs="仿宋_GB2312"/>
          <w:sz w:val="32"/>
          <w:szCs w:val="32"/>
        </w:rPr>
        <w:t>〕</w:t>
      </w:r>
      <w:r>
        <w:rPr>
          <w:rFonts w:hint="default" w:ascii="Times New Roman" w:hAnsi="Times New Roman" w:cs="Times New Roman"/>
          <w:sz w:val="32"/>
          <w:szCs w:val="32"/>
        </w:rPr>
        <w:t>5</w:t>
      </w:r>
      <w:r>
        <w:rPr>
          <w:rFonts w:hint="eastAsia" w:ascii="仿宋_GB2312" w:hAnsi="Times New Roman" w:eastAsia="仿宋_GB2312" w:cs="仿宋_GB2312"/>
          <w:sz w:val="32"/>
          <w:szCs w:val="32"/>
        </w:rPr>
        <w:t>号）文件有关规定执行。初级职称评审结果在市人力资源社会保障局和市农业农村局官网公示。严禁同时申报</w:t>
      </w:r>
      <w:r>
        <w:rPr>
          <w:rFonts w:hint="default" w:ascii="Times New Roman" w:hAnsi="Times New Roman" w:cs="Times New Roman"/>
          <w:sz w:val="32"/>
          <w:szCs w:val="32"/>
        </w:rPr>
        <w:t>2</w:t>
      </w:r>
      <w:r>
        <w:rPr>
          <w:rFonts w:hint="eastAsia" w:ascii="仿宋_GB2312" w:hAnsi="Times New Roman" w:eastAsia="仿宋_GB2312" w:cs="仿宋_GB2312"/>
          <w:sz w:val="32"/>
          <w:szCs w:val="32"/>
        </w:rPr>
        <w:t>个以上不同系列职称评审，对多头申报的，一经发现，将取消所有同时申报取得的职称。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sz w:val="21"/>
          <w:szCs w:val="21"/>
        </w:rPr>
      </w:pPr>
      <w:r>
        <w:rPr>
          <w:rFonts w:hint="eastAsia" w:ascii="黑体" w:hAnsi="宋体" w:eastAsia="黑体" w:cs="黑体"/>
          <w:sz w:val="32"/>
          <w:szCs w:val="32"/>
        </w:rPr>
        <w:t>第四章</w:t>
      </w:r>
      <w:r>
        <w:rPr>
          <w:rFonts w:hint="default" w:ascii="Times New Roman" w:hAnsi="Times New Roman" w:cs="Times New Roman"/>
          <w:sz w:val="32"/>
          <w:szCs w:val="32"/>
        </w:rPr>
        <w:t xml:space="preserve">  </w:t>
      </w:r>
      <w:r>
        <w:rPr>
          <w:rFonts w:hint="eastAsia" w:ascii="黑体" w:hAnsi="宋体" w:eastAsia="黑体" w:cs="黑体"/>
          <w:sz w:val="32"/>
          <w:szCs w:val="32"/>
        </w:rPr>
        <w:t>附</w:t>
      </w:r>
      <w:r>
        <w:rPr>
          <w:rFonts w:hint="default" w:ascii="Times New Roman" w:hAnsi="Times New Roman" w:cs="Times New Roman"/>
          <w:sz w:val="32"/>
          <w:szCs w:val="32"/>
        </w:rPr>
        <w:t xml:space="preserve">  </w:t>
      </w:r>
      <w:r>
        <w:rPr>
          <w:rFonts w:hint="eastAsia" w:ascii="黑体" w:hAnsi="宋体" w:eastAsia="黑体" w:cs="黑体"/>
          <w:sz w:val="32"/>
          <w:szCs w:val="32"/>
        </w:rPr>
        <w:t>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第二十条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乡村振兴人才职称证书在“安徽省专业技术人员综合管理服务平台”自行打印，省内有效。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第二十一条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本标准由区人力资源和社会保障局、区农业农村局负责解释。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第二十二条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乡村振兴人才高级职称申报评审工作按照皖人社秘〔</w:t>
      </w:r>
      <w:r>
        <w:rPr>
          <w:rFonts w:hint="default" w:ascii="Times New Roman" w:hAnsi="Times New Roman" w:cs="Times New Roman"/>
          <w:sz w:val="32"/>
          <w:szCs w:val="32"/>
        </w:rPr>
        <w:t>2023</w:t>
      </w:r>
      <w:r>
        <w:rPr>
          <w:rFonts w:hint="eastAsia" w:ascii="仿宋_GB2312" w:hAnsi="Times New Roman" w:eastAsia="仿宋_GB2312" w:cs="仿宋_GB2312"/>
          <w:sz w:val="32"/>
          <w:szCs w:val="32"/>
        </w:rPr>
        <w:t>〕</w:t>
      </w:r>
      <w:r>
        <w:rPr>
          <w:rFonts w:hint="default" w:ascii="Times New Roman" w:hAnsi="Times New Roman" w:cs="Times New Roman"/>
          <w:sz w:val="32"/>
          <w:szCs w:val="32"/>
        </w:rPr>
        <w:t>146</w:t>
      </w:r>
      <w:r>
        <w:rPr>
          <w:rFonts w:hint="eastAsia" w:ascii="仿宋_GB2312" w:hAnsi="Times New Roman" w:eastAsia="仿宋_GB2312" w:cs="仿宋_GB2312"/>
          <w:sz w:val="32"/>
          <w:szCs w:val="32"/>
        </w:rPr>
        <w:t>号执行，中级职称申报评审工作按六人社秘〔</w:t>
      </w:r>
      <w:r>
        <w:rPr>
          <w:rFonts w:hint="default" w:ascii="Times New Roman" w:hAnsi="Times New Roman" w:cs="Times New Roman"/>
          <w:sz w:val="32"/>
          <w:szCs w:val="32"/>
        </w:rPr>
        <w:t>2023</w:t>
      </w:r>
      <w:r>
        <w:rPr>
          <w:rFonts w:hint="eastAsia" w:ascii="仿宋_GB2312" w:hAnsi="Times New Roman" w:eastAsia="仿宋_GB2312" w:cs="仿宋_GB2312"/>
          <w:sz w:val="32"/>
          <w:szCs w:val="32"/>
        </w:rPr>
        <w:t>〕</w:t>
      </w:r>
      <w:r>
        <w:rPr>
          <w:rFonts w:hint="default" w:ascii="Times New Roman" w:hAnsi="Times New Roman" w:cs="Times New Roman"/>
          <w:sz w:val="32"/>
          <w:szCs w:val="32"/>
        </w:rPr>
        <w:t>170</w:t>
      </w:r>
      <w:r>
        <w:rPr>
          <w:rFonts w:hint="eastAsia" w:ascii="仿宋_GB2312" w:hAnsi="Times New Roman" w:eastAsia="仿宋_GB2312" w:cs="仿宋_GB2312"/>
          <w:sz w:val="32"/>
          <w:szCs w:val="32"/>
        </w:rPr>
        <w:t>号文件执行。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sz w:val="32"/>
          <w:szCs w:val="32"/>
        </w:rPr>
        <w:t>第二十三条</w:t>
      </w:r>
      <w:r>
        <w:rPr>
          <w:rFonts w:hint="default" w:ascii="Times New Roman" w:hAnsi="Times New Roman" w:cs="Times New Roman"/>
          <w:sz w:val="32"/>
          <w:szCs w:val="32"/>
        </w:rPr>
        <w:t xml:space="preserve">  </w:t>
      </w:r>
      <w:r>
        <w:rPr>
          <w:rFonts w:hint="eastAsia" w:ascii="仿宋_GB2312" w:hAnsi="Times New Roman" w:eastAsia="仿宋_GB2312" w:cs="仿宋_GB2312"/>
          <w:sz w:val="32"/>
          <w:szCs w:val="32"/>
        </w:rPr>
        <w:t>本标准自印发之日起执行。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eastAsia="宋体" w:cs="Times New Roman"/>
          <w:sz w:val="32"/>
          <w:szCs w:val="32"/>
        </w:rPr>
        <w:br w:type="page"/>
      </w: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cs="Times New Roman"/>
          <w:sz w:val="32"/>
          <w:szCs w:val="32"/>
        </w:rPr>
        <w:t>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keepNext w:val="0"/>
        <w:keepLines w:val="0"/>
        <w:pageBreakBefore w:val="0"/>
        <w:kinsoku/>
        <w:wordWrap/>
        <w:overflowPunct/>
        <w:topLinePunct w:val="0"/>
        <w:autoSpaceDE/>
        <w:autoSpaceDN/>
        <w:bidi w:val="0"/>
        <w:adjustRightInd/>
        <w:snapToGrid/>
        <w:spacing w:line="576"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ZmYzYTM0YTBiMGIyYjBhODZmZDNkOTUyYjE5ZWQifQ=="/>
  </w:docVars>
  <w:rsids>
    <w:rsidRoot w:val="00000000"/>
    <w:rsid w:val="02894526"/>
    <w:rsid w:val="04AA3819"/>
    <w:rsid w:val="0529265D"/>
    <w:rsid w:val="067D1612"/>
    <w:rsid w:val="07E24492"/>
    <w:rsid w:val="08FA7CFC"/>
    <w:rsid w:val="09D51FA3"/>
    <w:rsid w:val="0E5773FB"/>
    <w:rsid w:val="0ED576CD"/>
    <w:rsid w:val="0F0376C1"/>
    <w:rsid w:val="0FFA77DA"/>
    <w:rsid w:val="143B56B2"/>
    <w:rsid w:val="145A6852"/>
    <w:rsid w:val="163E15C0"/>
    <w:rsid w:val="1BC31459"/>
    <w:rsid w:val="1E9024A7"/>
    <w:rsid w:val="1FFF6019"/>
    <w:rsid w:val="205F6789"/>
    <w:rsid w:val="20B75924"/>
    <w:rsid w:val="22AA4CEA"/>
    <w:rsid w:val="24862DEF"/>
    <w:rsid w:val="27F945C6"/>
    <w:rsid w:val="28CD6CE2"/>
    <w:rsid w:val="2BF71E21"/>
    <w:rsid w:val="2E9348FC"/>
    <w:rsid w:val="2F307725"/>
    <w:rsid w:val="33D85E0D"/>
    <w:rsid w:val="350C39E2"/>
    <w:rsid w:val="36211BCC"/>
    <w:rsid w:val="37C4229A"/>
    <w:rsid w:val="39F91828"/>
    <w:rsid w:val="3A1B392B"/>
    <w:rsid w:val="3AB73D8E"/>
    <w:rsid w:val="3C293BE9"/>
    <w:rsid w:val="3F311408"/>
    <w:rsid w:val="42831FA7"/>
    <w:rsid w:val="465670F7"/>
    <w:rsid w:val="47004C54"/>
    <w:rsid w:val="485523BF"/>
    <w:rsid w:val="48C62285"/>
    <w:rsid w:val="4E9A1B22"/>
    <w:rsid w:val="51071E6A"/>
    <w:rsid w:val="53487ED7"/>
    <w:rsid w:val="5424589B"/>
    <w:rsid w:val="55360AFA"/>
    <w:rsid w:val="55FC15F6"/>
    <w:rsid w:val="5612135A"/>
    <w:rsid w:val="56273CEF"/>
    <w:rsid w:val="56C60FED"/>
    <w:rsid w:val="57F3603F"/>
    <w:rsid w:val="58BF4E79"/>
    <w:rsid w:val="58F14DC9"/>
    <w:rsid w:val="5AFB50C7"/>
    <w:rsid w:val="5BA21F27"/>
    <w:rsid w:val="5C5B5C1E"/>
    <w:rsid w:val="5E8819C0"/>
    <w:rsid w:val="5ED94409"/>
    <w:rsid w:val="616B1EF7"/>
    <w:rsid w:val="61FC632C"/>
    <w:rsid w:val="631C7EEC"/>
    <w:rsid w:val="639B6597"/>
    <w:rsid w:val="64137AB4"/>
    <w:rsid w:val="6572201E"/>
    <w:rsid w:val="65AB7BDF"/>
    <w:rsid w:val="66197B61"/>
    <w:rsid w:val="670D69F8"/>
    <w:rsid w:val="68F65B2D"/>
    <w:rsid w:val="69A457E2"/>
    <w:rsid w:val="69CA3AAF"/>
    <w:rsid w:val="6A531AD7"/>
    <w:rsid w:val="6A96003D"/>
    <w:rsid w:val="6BD43D9E"/>
    <w:rsid w:val="6BE35553"/>
    <w:rsid w:val="6D7408C1"/>
    <w:rsid w:val="6E516150"/>
    <w:rsid w:val="72A1261F"/>
    <w:rsid w:val="76223ED9"/>
    <w:rsid w:val="778308BC"/>
    <w:rsid w:val="780D2CCF"/>
    <w:rsid w:val="78AF757D"/>
    <w:rsid w:val="7E977C07"/>
    <w:rsid w:val="7F3A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2021-07-28T09:07:00Z</dcterms:created>
  <dc:creator>Administrator</dc:creator>
  <cp:lastModifiedBy>向阳而生</cp:lastModifiedBy>
  <dcterms:modified xsi:type="dcterms:W3CDTF">2024-05-14T07:00:16Z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D1FB25FB36634DDE81AFB57F0A229BDB</vt:lpwstr>
  </property>
</Properties>
</file>