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56" w:lineRule="atLeast"/>
        <w:ind w:left="0" w:right="0"/>
        <w:jc w:val="both"/>
        <w:rPr>
          <w:rFonts w:ascii="仿宋_GB2312" w:hAnsi="Calibri" w:eastAsia="仿宋_GB2312" w:cs="仿宋_GB2312"/>
          <w:b w:val="0"/>
          <w:sz w:val="32"/>
          <w:szCs w:val="32"/>
        </w:rPr>
      </w:pPr>
    </w:p>
    <w:p>
      <w:pPr>
        <w:pStyle w:val="2"/>
        <w:keepNext w:val="0"/>
        <w:keepLines w:val="0"/>
        <w:widowControl/>
        <w:suppressLineNumbers w:val="0"/>
        <w:spacing w:before="0" w:beforeAutospacing="0" w:after="0" w:afterAutospacing="0" w:line="556" w:lineRule="atLeast"/>
        <w:ind w:left="0" w:right="0"/>
        <w:jc w:val="center"/>
        <w:rPr>
          <w:rFonts w:hint="eastAsia" w:ascii="方正小标宋简体" w:hAnsi="方正小标宋简体" w:eastAsia="方正小标宋简体" w:cs="方正小标宋简体"/>
          <w:b w:val="0"/>
          <w:sz w:val="44"/>
          <w:szCs w:val="44"/>
        </w:rPr>
      </w:pPr>
      <w:r>
        <w:rPr>
          <w:rFonts w:hint="eastAsia" w:ascii="方正小标宋简体" w:hAnsi="方正小标宋简体" w:eastAsia="方正小标宋简体" w:cs="方正小标宋简体"/>
          <w:b w:val="0"/>
          <w:sz w:val="44"/>
          <w:szCs w:val="44"/>
          <w:lang w:val="en-US" w:eastAsia="zh-CN"/>
        </w:rPr>
        <w:t>六安市叶集区住房和城乡建设局</w:t>
      </w:r>
      <w:r>
        <w:rPr>
          <w:rFonts w:hint="eastAsia" w:ascii="方正小标宋简体" w:hAnsi="方正小标宋简体" w:eastAsia="方正小标宋简体" w:cs="方正小标宋简体"/>
          <w:b w:val="0"/>
          <w:sz w:val="44"/>
          <w:szCs w:val="44"/>
        </w:rPr>
        <w:t>关于切</w:t>
      </w:r>
      <w:bookmarkStart w:id="0" w:name="_GoBack"/>
      <w:bookmarkEnd w:id="0"/>
      <w:r>
        <w:rPr>
          <w:rFonts w:hint="eastAsia" w:ascii="方正小标宋简体" w:hAnsi="方正小标宋简体" w:eastAsia="方正小标宋简体" w:cs="方正小标宋简体"/>
          <w:b w:val="0"/>
          <w:sz w:val="44"/>
          <w:szCs w:val="44"/>
        </w:rPr>
        <w:t>实做好房屋市政工程节后复工复产和全国两会期间安全生产工作的通知</w:t>
      </w:r>
    </w:p>
    <w:p>
      <w:pPr>
        <w:pStyle w:val="2"/>
        <w:keepNext w:val="0"/>
        <w:keepLines w:val="0"/>
        <w:widowControl/>
        <w:suppressLineNumbers w:val="0"/>
        <w:spacing w:before="0" w:beforeAutospacing="0" w:after="0" w:afterAutospacing="0" w:line="556" w:lineRule="atLeast"/>
        <w:ind w:left="0" w:right="0"/>
        <w:jc w:val="both"/>
        <w:rPr>
          <w:rFonts w:ascii="仿宋_GB2312" w:hAnsi="Calibri" w:eastAsia="仿宋_GB2312" w:cs="仿宋_GB2312"/>
          <w:b w:val="0"/>
          <w:sz w:val="32"/>
          <w:szCs w:val="32"/>
        </w:rPr>
      </w:pPr>
    </w:p>
    <w:p>
      <w:pPr>
        <w:pStyle w:val="2"/>
        <w:keepNext w:val="0"/>
        <w:keepLines w:val="0"/>
        <w:widowControl/>
        <w:suppressLineNumbers w:val="0"/>
        <w:spacing w:before="0" w:beforeAutospacing="0" w:after="0" w:afterAutospacing="0" w:line="556" w:lineRule="atLeast"/>
        <w:ind w:left="0" w:right="0"/>
        <w:jc w:val="both"/>
        <w:rPr>
          <w:rFonts w:ascii="Calibri" w:hAnsi="Calibri" w:cs="Calibri"/>
          <w:b/>
          <w:sz w:val="32"/>
          <w:szCs w:val="32"/>
        </w:rPr>
      </w:pPr>
      <w:r>
        <w:rPr>
          <w:rFonts w:ascii="仿宋_GB2312" w:hAnsi="Calibri" w:eastAsia="仿宋_GB2312" w:cs="仿宋_GB2312"/>
          <w:b w:val="0"/>
          <w:sz w:val="32"/>
          <w:szCs w:val="32"/>
        </w:rPr>
        <w:t>各建设、施工、监理单位，在建工程项目部</w:t>
      </w:r>
      <w:r>
        <w:rPr>
          <w:rFonts w:hint="eastAsia" w:ascii="仿宋_GB2312" w:hAnsi="Calibri" w:eastAsia="仿宋_GB2312" w:cs="仿宋_GB2312"/>
          <w:b w:val="0"/>
          <w:sz w:val="32"/>
          <w:szCs w:val="32"/>
        </w:rPr>
        <w:t>：</w:t>
      </w:r>
    </w:p>
    <w:p>
      <w:pPr>
        <w:pStyle w:val="2"/>
        <w:keepNext w:val="0"/>
        <w:keepLines w:val="0"/>
        <w:widowControl/>
        <w:suppressLineNumbers w:val="0"/>
        <w:spacing w:before="0" w:beforeAutospacing="0" w:after="0" w:afterAutospacing="0" w:line="556" w:lineRule="atLeast"/>
        <w:ind w:left="0" w:right="0" w:firstLine="640"/>
        <w:jc w:val="both"/>
        <w:rPr>
          <w:rFonts w:hint="default" w:ascii="Calibri" w:hAnsi="Calibri" w:cs="Calibri"/>
          <w:b/>
          <w:sz w:val="32"/>
          <w:szCs w:val="32"/>
        </w:rPr>
      </w:pPr>
      <w:r>
        <w:rPr>
          <w:rFonts w:hint="eastAsia" w:ascii="仿宋_GB2312" w:hAnsi="Calibri" w:eastAsia="仿宋_GB2312" w:cs="仿宋_GB2312"/>
          <w:b w:val="0"/>
          <w:sz w:val="32"/>
          <w:szCs w:val="32"/>
        </w:rPr>
        <w:t>2024年是新中国成立75周年，抓好安全生产工作意义重大。春节刚过，一些项目管理人员到岗不齐、设施设备长时间停用等风险隐患增多。目前，已进入节后复工复产阶段，为认真做好节后房屋市政工程复工复产和全国两会期间安全生产工作，有效防范和遏制事故发生，现将有关事项通知如下：</w:t>
      </w:r>
    </w:p>
    <w:p>
      <w:pPr>
        <w:pStyle w:val="2"/>
        <w:keepNext w:val="0"/>
        <w:keepLines w:val="0"/>
        <w:widowControl/>
        <w:suppressLineNumbers w:val="0"/>
        <w:spacing w:before="0" w:beforeAutospacing="0" w:after="0" w:afterAutospacing="0" w:line="556" w:lineRule="atLeast"/>
        <w:ind w:left="0" w:right="0" w:firstLine="640"/>
        <w:jc w:val="both"/>
        <w:rPr>
          <w:rFonts w:hint="default" w:ascii="Calibri" w:hAnsi="Calibri" w:cs="Calibri"/>
          <w:b/>
          <w:sz w:val="32"/>
          <w:szCs w:val="32"/>
        </w:rPr>
      </w:pPr>
      <w:r>
        <w:rPr>
          <w:rFonts w:ascii="黑体" w:hAnsi="宋体" w:eastAsia="黑体" w:cs="黑体"/>
          <w:b w:val="0"/>
          <w:sz w:val="32"/>
          <w:szCs w:val="32"/>
        </w:rPr>
        <w:t>一、高度重视节后复工复产施工安全</w:t>
      </w:r>
    </w:p>
    <w:p>
      <w:pPr>
        <w:pStyle w:val="2"/>
        <w:keepNext w:val="0"/>
        <w:keepLines w:val="0"/>
        <w:widowControl/>
        <w:suppressLineNumbers w:val="0"/>
        <w:spacing w:before="0" w:beforeAutospacing="0" w:after="0" w:afterAutospacing="0" w:line="556" w:lineRule="atLeast"/>
        <w:ind w:left="0" w:right="0" w:firstLine="640"/>
        <w:jc w:val="both"/>
        <w:rPr>
          <w:rFonts w:hint="default" w:ascii="Calibri" w:hAnsi="Calibri" w:cs="Calibri"/>
          <w:b/>
          <w:sz w:val="32"/>
          <w:szCs w:val="32"/>
        </w:rPr>
      </w:pPr>
      <w:r>
        <w:rPr>
          <w:rFonts w:hint="eastAsia" w:ascii="仿宋_GB2312" w:hAnsi="Calibri" w:eastAsia="仿宋_GB2312" w:cs="仿宋_GB2312"/>
          <w:b w:val="0"/>
          <w:sz w:val="32"/>
          <w:szCs w:val="32"/>
        </w:rPr>
        <w:t>各建设、施工、监理单位，在建工程项目部要认真贯彻落实习近平总书记关于安全生产的一系列重要指示批示精神，深刻汲取全国多起重特大事故教训，全面落实省安委会《关于印发〈安徽省安全生产治本攻坚三年行动实施方案（2024-2026）〉的通知》（皖安〔2024〕2号）、《事故警示函》（皖安办函〔2024〕12号）要求。充分认识做好复工复产和全国两会期间安全生产工作的极端重要性，要层层压紧压实责任，针对春节后复工复产安全生产事故易发、多发的特点，深入分析本项目复工复产存在的安全隐患，增强安全监管的责任感和紧迫感，坚决克服松懈麻痹思想和侥幸心理，确保复工复产和全国两会期间安全可控。</w:t>
      </w:r>
    </w:p>
    <w:p>
      <w:pPr>
        <w:pStyle w:val="2"/>
        <w:keepNext w:val="0"/>
        <w:keepLines w:val="0"/>
        <w:widowControl/>
        <w:suppressLineNumbers w:val="0"/>
        <w:spacing w:before="0" w:beforeAutospacing="0" w:after="0" w:afterAutospacing="0" w:line="556" w:lineRule="atLeast"/>
        <w:ind w:left="0" w:right="0" w:firstLine="640"/>
        <w:jc w:val="both"/>
        <w:rPr>
          <w:rFonts w:hint="default" w:ascii="Calibri" w:hAnsi="Calibri" w:cs="Calibri"/>
          <w:b/>
          <w:sz w:val="32"/>
          <w:szCs w:val="32"/>
        </w:rPr>
      </w:pPr>
      <w:r>
        <w:rPr>
          <w:rFonts w:hint="eastAsia" w:ascii="黑体" w:hAnsi="宋体" w:eastAsia="黑体" w:cs="黑体"/>
          <w:b w:val="0"/>
          <w:sz w:val="32"/>
          <w:szCs w:val="32"/>
        </w:rPr>
        <w:t>二、扎实做好节后复工复产教育培训</w:t>
      </w:r>
    </w:p>
    <w:p>
      <w:pPr>
        <w:pStyle w:val="2"/>
        <w:keepNext w:val="0"/>
        <w:keepLines w:val="0"/>
        <w:widowControl/>
        <w:suppressLineNumbers w:val="0"/>
        <w:spacing w:before="0" w:beforeAutospacing="0" w:after="0" w:afterAutospacing="0" w:line="556" w:lineRule="atLeast"/>
        <w:ind w:left="0" w:right="0" w:firstLine="640"/>
        <w:jc w:val="both"/>
        <w:rPr>
          <w:rFonts w:hint="default" w:ascii="Calibri" w:hAnsi="Calibri" w:cs="Calibri"/>
          <w:b/>
          <w:sz w:val="32"/>
          <w:szCs w:val="32"/>
        </w:rPr>
      </w:pPr>
      <w:r>
        <w:rPr>
          <w:rFonts w:hint="eastAsia" w:ascii="仿宋_GB2312" w:hAnsi="Calibri" w:eastAsia="仿宋_GB2312" w:cs="仿宋_GB2312"/>
          <w:b w:val="0"/>
          <w:sz w:val="32"/>
          <w:szCs w:val="32"/>
        </w:rPr>
        <w:t>各项目要认真落实复工复产前安全教育培训相关规定，施工企业和工程项目管理部要以新上岗人员、转岗人员、特殊工种和特种设备操作人员为重点，结合人员特点和岗位需求，加强岗前教育、安全交底和班前讲话。要结合典型案例开展安全生产警示教育，强化安全生产知识、岗位操作规程、危险有害因素辨识、施工现场紧急避险逃生与急救常识、事故应急处置措施等内容培训，减少人的不安全行为，着力提升从业人员安全意识、自我保护能力和业务技能。严禁将未经安全教育培训的人员直接安排进入施工现场作业。</w:t>
      </w:r>
    </w:p>
    <w:p>
      <w:pPr>
        <w:pStyle w:val="2"/>
        <w:keepNext w:val="0"/>
        <w:keepLines w:val="0"/>
        <w:widowControl/>
        <w:suppressLineNumbers w:val="0"/>
        <w:spacing w:before="0" w:beforeAutospacing="0" w:after="0" w:afterAutospacing="0" w:line="556" w:lineRule="atLeast"/>
        <w:ind w:left="0" w:right="0" w:firstLine="640"/>
        <w:jc w:val="both"/>
        <w:rPr>
          <w:rFonts w:hint="default" w:ascii="Calibri" w:hAnsi="Calibri" w:cs="Calibri"/>
          <w:b/>
          <w:sz w:val="32"/>
          <w:szCs w:val="32"/>
        </w:rPr>
      </w:pPr>
      <w:r>
        <w:rPr>
          <w:rFonts w:hint="eastAsia" w:ascii="黑体" w:hAnsi="宋体" w:eastAsia="黑体" w:cs="黑体"/>
          <w:b w:val="0"/>
          <w:sz w:val="32"/>
          <w:szCs w:val="32"/>
        </w:rPr>
        <w:t>三、突出抓好节后复工复产安全检查</w:t>
      </w:r>
    </w:p>
    <w:p>
      <w:pPr>
        <w:pStyle w:val="2"/>
        <w:keepNext w:val="0"/>
        <w:keepLines w:val="0"/>
        <w:widowControl/>
        <w:suppressLineNumbers w:val="0"/>
        <w:spacing w:before="0" w:beforeAutospacing="0" w:after="0" w:afterAutospacing="0" w:line="556" w:lineRule="atLeast"/>
        <w:ind w:left="0" w:right="0" w:firstLine="640"/>
        <w:jc w:val="both"/>
        <w:rPr>
          <w:rFonts w:hint="default" w:ascii="Calibri" w:hAnsi="Calibri" w:cs="Calibri"/>
          <w:b/>
          <w:sz w:val="32"/>
          <w:szCs w:val="32"/>
        </w:rPr>
      </w:pPr>
      <w:r>
        <w:rPr>
          <w:rFonts w:hint="eastAsia" w:ascii="仿宋_GB2312" w:hAnsi="Calibri" w:eastAsia="仿宋_GB2312" w:cs="仿宋_GB2312"/>
          <w:b w:val="0"/>
          <w:sz w:val="32"/>
          <w:szCs w:val="32"/>
        </w:rPr>
        <w:t>建设单位应牵头做好项目复工复产条件验收，重点检查建筑起重机械、深基坑、模板工程及支撑体系、脚手架以及施工临时用电设施等危险性较大工程的设备安全状况和现场防护情况，严格落实市住建局及区委区政府相关重要文件、落实项目施工专项施工方案编制及人员教育培训，对工程项目安全资料归档备查，确保设备设施和施工环境处于安全状态。</w:t>
      </w:r>
      <w:r>
        <w:rPr>
          <w:rFonts w:hint="eastAsia" w:ascii="仿宋_GB2312" w:hAnsi="Calibri" w:eastAsia="仿宋_GB2312" w:cs="仿宋_GB2312"/>
          <w:b/>
          <w:sz w:val="32"/>
          <w:szCs w:val="32"/>
        </w:rPr>
        <w:t>各在建项目要严格落实复工复产前自纠自查工作，施工单位自查合格后，报经建设单位和监理单位验收达到复工安全生产条件后，上报区住建局逐一核查合格方可复工。对于建设项目主要管理人员不到位、未进行事故隐患排查治理等不符合复工安全条件的，一律不准复工。</w:t>
      </w:r>
    </w:p>
    <w:p>
      <w:pPr>
        <w:pStyle w:val="2"/>
        <w:keepNext w:val="0"/>
        <w:keepLines w:val="0"/>
        <w:widowControl/>
        <w:suppressLineNumbers w:val="0"/>
        <w:spacing w:before="0" w:beforeAutospacing="0" w:after="0" w:afterAutospacing="0" w:line="556" w:lineRule="atLeast"/>
        <w:ind w:left="0" w:right="0" w:firstLine="640"/>
        <w:jc w:val="both"/>
        <w:rPr>
          <w:rFonts w:hint="default" w:ascii="Calibri" w:hAnsi="Calibri" w:cs="Calibri"/>
          <w:b/>
          <w:sz w:val="32"/>
          <w:szCs w:val="32"/>
        </w:rPr>
      </w:pPr>
      <w:r>
        <w:rPr>
          <w:rFonts w:hint="eastAsia" w:ascii="黑体" w:hAnsi="宋体" w:eastAsia="黑体" w:cs="黑体"/>
          <w:b w:val="0"/>
          <w:sz w:val="32"/>
          <w:szCs w:val="32"/>
        </w:rPr>
        <w:t>四、重点关注的事故类型安全防范</w:t>
      </w:r>
    </w:p>
    <w:p>
      <w:pPr>
        <w:pStyle w:val="2"/>
        <w:keepNext w:val="0"/>
        <w:keepLines w:val="0"/>
        <w:widowControl/>
        <w:suppressLineNumbers w:val="0"/>
        <w:spacing w:before="0" w:beforeAutospacing="0" w:after="0" w:afterAutospacing="0" w:line="556" w:lineRule="atLeast"/>
        <w:ind w:left="0" w:right="0" w:firstLine="640"/>
        <w:jc w:val="both"/>
        <w:rPr>
          <w:rFonts w:hint="default" w:ascii="Calibri" w:hAnsi="Calibri" w:cs="Calibri"/>
          <w:b/>
          <w:sz w:val="32"/>
          <w:szCs w:val="32"/>
        </w:rPr>
      </w:pPr>
      <w:r>
        <w:rPr>
          <w:rFonts w:ascii="楷体" w:hAnsi="楷体" w:eastAsia="楷体" w:cs="楷体"/>
          <w:b w:val="0"/>
          <w:sz w:val="32"/>
          <w:szCs w:val="32"/>
        </w:rPr>
        <w:t>1.</w:t>
      </w:r>
      <w:r>
        <w:rPr>
          <w:rFonts w:hint="eastAsia" w:ascii="楷体" w:hAnsi="楷体" w:eastAsia="楷体" w:cs="楷体"/>
          <w:b w:val="0"/>
          <w:sz w:val="32"/>
          <w:szCs w:val="32"/>
        </w:rPr>
        <w:t>高处坠落事故预防和土方坍塌安全防范。</w:t>
      </w:r>
      <w:r>
        <w:rPr>
          <w:rFonts w:hint="eastAsia" w:ascii="仿宋_GB2312" w:hAnsi="Calibri" w:eastAsia="仿宋_GB2312" w:cs="仿宋_GB2312"/>
          <w:b w:val="0"/>
          <w:sz w:val="32"/>
          <w:szCs w:val="32"/>
        </w:rPr>
        <w:t>各项目应重点抓好临边防护、安全带挂（系）工作，节后复工复产期间，土壤含水量高，土质松软，易发生土方坍塌事故，要高度关注、全面梳理市政管网工程、深基坑风险隐患，及时跟进管理，重点加强防范。</w:t>
      </w:r>
    </w:p>
    <w:p>
      <w:pPr>
        <w:pStyle w:val="2"/>
        <w:keepNext w:val="0"/>
        <w:keepLines w:val="0"/>
        <w:widowControl/>
        <w:suppressLineNumbers w:val="0"/>
        <w:spacing w:before="0" w:beforeAutospacing="0" w:after="0" w:afterAutospacing="0" w:line="556" w:lineRule="atLeast"/>
        <w:ind w:left="0" w:right="0" w:firstLine="640"/>
        <w:jc w:val="both"/>
        <w:rPr>
          <w:rFonts w:hint="default" w:ascii="Calibri" w:hAnsi="Calibri" w:cs="Calibri"/>
          <w:b/>
          <w:sz w:val="32"/>
          <w:szCs w:val="32"/>
        </w:rPr>
      </w:pPr>
      <w:r>
        <w:rPr>
          <w:rFonts w:hint="eastAsia" w:ascii="楷体" w:hAnsi="楷体" w:eastAsia="楷体" w:cs="楷体"/>
          <w:b w:val="0"/>
          <w:sz w:val="32"/>
          <w:szCs w:val="32"/>
        </w:rPr>
        <w:t>2.危大工程管理。</w:t>
      </w:r>
      <w:r>
        <w:rPr>
          <w:rFonts w:hint="eastAsia" w:ascii="仿宋_GB2312" w:hAnsi="Calibri" w:eastAsia="仿宋_GB2312" w:cs="仿宋_GB2312"/>
          <w:b w:val="0"/>
          <w:sz w:val="32"/>
          <w:szCs w:val="32"/>
        </w:rPr>
        <w:t>《危险性较大的分部分项工程安全管理规定》落实情况，起重机械、基坑、模板支撑、脚手架等危大工程安全管理落实情况，起重机械和设备设施节后维保检查落实情况，高处作业安全防护措施落实情况。</w:t>
      </w:r>
    </w:p>
    <w:p>
      <w:pPr>
        <w:pStyle w:val="2"/>
        <w:keepNext w:val="0"/>
        <w:keepLines w:val="0"/>
        <w:widowControl/>
        <w:suppressLineNumbers w:val="0"/>
        <w:spacing w:before="0" w:beforeAutospacing="0" w:after="0" w:afterAutospacing="0" w:line="556" w:lineRule="atLeast"/>
        <w:ind w:left="0" w:right="0" w:firstLine="640"/>
        <w:jc w:val="both"/>
        <w:rPr>
          <w:rFonts w:hint="default" w:ascii="Calibri" w:hAnsi="Calibri" w:cs="Calibri"/>
          <w:b/>
          <w:sz w:val="32"/>
          <w:szCs w:val="32"/>
        </w:rPr>
      </w:pPr>
      <w:r>
        <w:rPr>
          <w:rFonts w:hint="eastAsia" w:ascii="楷体" w:hAnsi="楷体" w:eastAsia="楷体" w:cs="楷体"/>
          <w:b w:val="0"/>
          <w:sz w:val="32"/>
          <w:szCs w:val="32"/>
        </w:rPr>
        <w:t>3.有限空间作业安全管理。</w:t>
      </w:r>
      <w:r>
        <w:rPr>
          <w:rFonts w:hint="eastAsia" w:ascii="仿宋_GB2312" w:hAnsi="Calibri" w:eastAsia="仿宋_GB2312" w:cs="仿宋_GB2312"/>
          <w:b w:val="0"/>
          <w:sz w:val="32"/>
          <w:szCs w:val="32"/>
        </w:rPr>
        <w:t>有限空间作业安全生产责任落实情况，建立有限空间作业安全管理制度和制定专项方案情况，有限空间作业场所现场防护和通风检测等设施设备落实情况，有限空间作业审批和“先通风、再检测、后作业”落实情况，对地下室、消防水池、地下管道等重点地下有限空间作业安全隐患排查治理情况。</w:t>
      </w:r>
    </w:p>
    <w:p>
      <w:pPr>
        <w:pStyle w:val="2"/>
        <w:keepNext w:val="0"/>
        <w:keepLines w:val="0"/>
        <w:widowControl/>
        <w:suppressLineNumbers w:val="0"/>
        <w:spacing w:before="0" w:beforeAutospacing="0" w:after="0" w:afterAutospacing="0" w:line="556" w:lineRule="atLeast"/>
        <w:ind w:left="0" w:right="0" w:firstLine="640"/>
        <w:jc w:val="both"/>
        <w:rPr>
          <w:rFonts w:hint="default" w:ascii="Calibri" w:hAnsi="Calibri" w:cs="Calibri"/>
          <w:b/>
          <w:sz w:val="32"/>
          <w:szCs w:val="32"/>
        </w:rPr>
      </w:pPr>
      <w:r>
        <w:rPr>
          <w:rFonts w:hint="eastAsia" w:ascii="楷体" w:hAnsi="楷体" w:eastAsia="楷体" w:cs="楷体"/>
          <w:b w:val="0"/>
          <w:sz w:val="32"/>
          <w:szCs w:val="32"/>
        </w:rPr>
        <w:t>4.消防安全排查整治。</w:t>
      </w:r>
      <w:r>
        <w:rPr>
          <w:rFonts w:hint="eastAsia" w:ascii="仿宋_GB2312" w:hAnsi="Calibri" w:eastAsia="仿宋_GB2312" w:cs="仿宋_GB2312"/>
          <w:b w:val="0"/>
          <w:sz w:val="32"/>
          <w:szCs w:val="32"/>
        </w:rPr>
        <w:t>施工现场防火技术方案和应急疏散预案制定情况，灭火器、消火栓设置情况，焊接、切割、加热等动火作业审批情况，生活区等临时用房违规采用易燃可燃材料搭建情况。</w:t>
      </w:r>
    </w:p>
    <w:p>
      <w:pPr>
        <w:pStyle w:val="2"/>
        <w:keepNext w:val="0"/>
        <w:keepLines w:val="0"/>
        <w:widowControl/>
        <w:suppressLineNumbers w:val="0"/>
        <w:spacing w:before="0" w:beforeAutospacing="0" w:after="0" w:afterAutospacing="0" w:line="556" w:lineRule="atLeast"/>
        <w:ind w:left="0" w:right="0" w:firstLine="640"/>
        <w:jc w:val="both"/>
        <w:rPr>
          <w:rFonts w:hint="default" w:ascii="Calibri" w:hAnsi="Calibri" w:cs="Calibri"/>
          <w:b/>
          <w:sz w:val="32"/>
          <w:szCs w:val="32"/>
        </w:rPr>
      </w:pPr>
      <w:r>
        <w:rPr>
          <w:rFonts w:hint="default" w:ascii="Calibri" w:hAnsi="Calibri" w:cs="Calibri"/>
          <w:b/>
          <w:sz w:val="32"/>
          <w:szCs w:val="32"/>
        </w:rPr>
        <w:t> </w:t>
      </w:r>
    </w:p>
    <w:p>
      <w:pPr>
        <w:pStyle w:val="2"/>
        <w:keepNext w:val="0"/>
        <w:keepLines w:val="0"/>
        <w:widowControl/>
        <w:suppressLineNumbers w:val="0"/>
        <w:spacing w:before="0" w:beforeAutospacing="0" w:after="0" w:afterAutospacing="0" w:line="556" w:lineRule="atLeast"/>
        <w:ind w:left="0" w:right="0" w:firstLine="640"/>
        <w:jc w:val="both"/>
        <w:rPr>
          <w:rFonts w:hint="default" w:ascii="Calibri" w:hAnsi="Calibri" w:cs="Calibri"/>
          <w:b/>
          <w:sz w:val="32"/>
          <w:szCs w:val="32"/>
        </w:rPr>
      </w:pPr>
      <w:r>
        <w:rPr>
          <w:rFonts w:hint="default" w:ascii="Calibri" w:hAnsi="Calibri" w:cs="Calibri"/>
          <w:b/>
          <w:sz w:val="32"/>
          <w:szCs w:val="32"/>
        </w:rPr>
        <w:t> </w:t>
      </w:r>
    </w:p>
    <w:p>
      <w:pPr>
        <w:pStyle w:val="2"/>
        <w:keepNext w:val="0"/>
        <w:keepLines w:val="0"/>
        <w:widowControl/>
        <w:suppressLineNumbers w:val="0"/>
        <w:spacing w:before="0" w:beforeAutospacing="0" w:after="0" w:afterAutospacing="0" w:line="556" w:lineRule="atLeast"/>
        <w:ind w:left="0" w:right="0" w:firstLine="640"/>
        <w:jc w:val="right"/>
        <w:rPr>
          <w:rFonts w:hint="default" w:ascii="Calibri" w:hAnsi="Calibri" w:cs="Calibri"/>
          <w:b/>
          <w:sz w:val="32"/>
          <w:szCs w:val="32"/>
        </w:rPr>
      </w:pPr>
      <w:r>
        <w:rPr>
          <w:rFonts w:hint="eastAsia" w:ascii="仿宋_GB2312" w:hAnsi="Calibri" w:eastAsia="仿宋_GB2312" w:cs="仿宋_GB2312"/>
          <w:b w:val="0"/>
          <w:sz w:val="32"/>
          <w:szCs w:val="32"/>
        </w:rPr>
        <w:t>六安市叶集区住房和城乡建设局</w:t>
      </w:r>
    </w:p>
    <w:p>
      <w:pPr>
        <w:pStyle w:val="2"/>
        <w:keepNext w:val="0"/>
        <w:keepLines w:val="0"/>
        <w:widowControl/>
        <w:suppressLineNumbers w:val="0"/>
        <w:spacing w:before="0" w:beforeAutospacing="0" w:after="0" w:afterAutospacing="0"/>
        <w:ind w:left="0" w:right="0"/>
        <w:jc w:val="right"/>
        <w:rPr>
          <w:rFonts w:hint="default" w:ascii="Calibri" w:hAnsi="Calibri" w:cs="Calibri"/>
          <w:b/>
          <w:sz w:val="32"/>
          <w:szCs w:val="32"/>
        </w:rPr>
      </w:pPr>
      <w:r>
        <w:rPr>
          <w:rFonts w:hint="eastAsia" w:ascii="仿宋_GB2312" w:hAnsi="Calibri" w:eastAsia="仿宋_GB2312" w:cs="仿宋_GB2312"/>
          <w:b w:val="0"/>
          <w:sz w:val="32"/>
          <w:szCs w:val="32"/>
        </w:rPr>
        <w:t>  2024年2月22日  </w:t>
      </w:r>
      <w:r>
        <w:rPr>
          <w:rFonts w:hint="eastAsia" w:ascii="宋体" w:hAnsi="宋体" w:eastAsia="宋体" w:cs="宋体"/>
          <w:b w:val="0"/>
          <w:sz w:val="32"/>
          <w:szCs w:val="32"/>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912253"/>
    <w:rsid w:val="63A023BB"/>
    <w:rsid w:val="68912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2024-04-10T07:07:00Z</dcterms:created>
  <dc:creator>周圆圆</dc:creator>
  <cp:lastModifiedBy>周圆圆</cp:lastModifiedBy>
  <dcterms:modified xsi:type="dcterms:W3CDTF">2024-04-10T07:09:04Z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