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hint="eastAsia" w:ascii="微软雅黑" w:hAnsi="微软雅黑" w:eastAsia="微软雅黑" w:cs="Arial"/>
          <w:b/>
          <w:bCs/>
          <w:color w:val="333333"/>
          <w:sz w:val="40"/>
          <w:szCs w:val="40"/>
        </w:rPr>
      </w:pPr>
      <w:r>
        <w:rPr>
          <w:rFonts w:hint="eastAsia" w:ascii="微软雅黑" w:hAnsi="微软雅黑" w:eastAsia="微软雅黑" w:cs="Arial"/>
          <w:b/>
          <w:bCs/>
          <w:color w:val="333333"/>
          <w:sz w:val="40"/>
          <w:szCs w:val="40"/>
        </w:rPr>
        <w:t>六安市叶集区交通运输局2023年政府信息公开</w:t>
      </w:r>
    </w:p>
    <w:p>
      <w:pPr>
        <w:spacing w:line="576" w:lineRule="exact"/>
        <w:jc w:val="center"/>
        <w:rPr>
          <w:rFonts w:hint="eastAsia"/>
          <w:sz w:val="32"/>
          <w:szCs w:val="32"/>
        </w:rPr>
      </w:pPr>
      <w:r>
        <w:rPr>
          <w:rFonts w:hint="eastAsia" w:ascii="微软雅黑" w:hAnsi="微软雅黑" w:eastAsia="微软雅黑" w:cs="Arial"/>
          <w:b/>
          <w:bCs/>
          <w:color w:val="333333"/>
          <w:sz w:val="40"/>
          <w:szCs w:val="40"/>
        </w:rPr>
        <w:t>工作年</w:t>
      </w:r>
      <w:r>
        <w:rPr>
          <w:rFonts w:hint="eastAsia" w:ascii="微软雅黑" w:hAnsi="微软雅黑" w:eastAsia="微软雅黑" w:cs="Arial"/>
          <w:b/>
          <w:bCs/>
          <w:color w:val="333333"/>
          <w:sz w:val="40"/>
          <w:szCs w:val="40"/>
          <w:lang w:eastAsia="zh-CN"/>
        </w:rPr>
        <w:t>度报告</w:t>
      </w:r>
    </w:p>
    <w:p>
      <w:pPr>
        <w:spacing w:line="576" w:lineRule="exact"/>
        <w:ind w:firstLine="640" w:firstLineChars="200"/>
        <w:rPr>
          <w:rFonts w:hint="eastAsia" w:ascii="仿宋" w:hAnsi="仿宋" w:eastAsia="仿宋"/>
          <w:sz w:val="32"/>
          <w:szCs w:val="32"/>
        </w:rPr>
      </w:pPr>
    </w:p>
    <w:p>
      <w:pPr>
        <w:spacing w:line="576" w:lineRule="exact"/>
        <w:ind w:firstLine="640" w:firstLineChars="200"/>
        <w:rPr>
          <w:rFonts w:hint="eastAsia" w:ascii="仿宋" w:hAnsi="仿宋" w:eastAsia="仿宋"/>
          <w:sz w:val="32"/>
          <w:szCs w:val="32"/>
        </w:rPr>
      </w:pPr>
      <w:r>
        <w:rPr>
          <w:rFonts w:hint="eastAsia" w:ascii="仿宋" w:hAnsi="仿宋" w:eastAsia="仿宋"/>
          <w:sz w:val="32"/>
          <w:szCs w:val="32"/>
        </w:rPr>
        <w:t>本报告依据《中华人民共和国政府信息公开条例》《国务院办公厅政府信息与政务公开办公室关于政府信息公开工作年度报告有关事项的通知》要求，由区交通局结合有关统计数据编制。全文包括总体情况、主动公开政府信息情况、收到和处理政府信息公开申请情况、因政府信息公开工作被申请行政复议和提起行政诉讼情况、政府信息公开工作存在的主要问题及改进情况、其他需要报告的事项。本年报起止时间为2023年1月1日至2023年12月31日，本年报的电子版可通过六安市叶集区交通运输局门户网站政府信息公开专栏下载，网址如下：https://www.ahyeji.gov.cn/public/column/6599361?type=4&amp;action=list&amp;nav=3&amp;catId=7067611，如对本报告有疑问，请联系六安市叶集区交通运输局办公室（地址：六安市叶集区政务南区三楼；邮政编码：237431；咨询电话：0564-6496402；邮箱：yejiqujtj@163.com）。</w:t>
      </w:r>
    </w:p>
    <w:p>
      <w:pPr>
        <w:spacing w:line="576" w:lineRule="exact"/>
        <w:ind w:firstLine="640" w:firstLineChars="200"/>
        <w:rPr>
          <w:rFonts w:hint="eastAsia" w:ascii="仿宋" w:hAnsi="仿宋" w:eastAsia="仿宋"/>
          <w:sz w:val="32"/>
          <w:szCs w:val="32"/>
        </w:rPr>
      </w:pPr>
      <w:r>
        <w:rPr>
          <w:rFonts w:hint="eastAsia" w:ascii="仿宋" w:hAnsi="仿宋" w:eastAsia="仿宋"/>
          <w:sz w:val="32"/>
          <w:szCs w:val="32"/>
        </w:rPr>
        <w:t>一、总体情况</w:t>
      </w:r>
    </w:p>
    <w:p>
      <w:pPr>
        <w:spacing w:line="576" w:lineRule="exact"/>
        <w:ind w:firstLine="640" w:firstLineChars="200"/>
        <w:rPr>
          <w:rFonts w:hint="eastAsia" w:ascii="仿宋" w:hAnsi="仿宋" w:eastAsia="仿宋"/>
          <w:sz w:val="32"/>
          <w:szCs w:val="32"/>
        </w:rPr>
      </w:pPr>
      <w:r>
        <w:rPr>
          <w:rFonts w:hint="eastAsia" w:ascii="仿宋" w:hAnsi="仿宋" w:eastAsia="仿宋"/>
          <w:sz w:val="32"/>
          <w:szCs w:val="32"/>
        </w:rPr>
        <w:t>2023年，叶集区交通</w:t>
      </w:r>
      <w:r>
        <w:rPr>
          <w:rFonts w:hint="eastAsia" w:ascii="仿宋" w:hAnsi="仿宋" w:eastAsia="仿宋"/>
          <w:sz w:val="32"/>
          <w:szCs w:val="32"/>
          <w:lang w:eastAsia="zh-CN"/>
        </w:rPr>
        <w:t>运输</w:t>
      </w:r>
      <w:r>
        <w:rPr>
          <w:rFonts w:hint="eastAsia" w:ascii="仿宋" w:hAnsi="仿宋" w:eastAsia="仿宋"/>
          <w:sz w:val="32"/>
          <w:szCs w:val="32"/>
        </w:rPr>
        <w:t>局在区政务公开办的指导下，全面推进政府信息公开标准化规范化建设</w:t>
      </w:r>
      <w:r>
        <w:rPr>
          <w:rFonts w:hint="eastAsia" w:ascii="仿宋" w:hAnsi="仿宋" w:eastAsia="仿宋"/>
          <w:sz w:val="32"/>
          <w:szCs w:val="32"/>
          <w:lang w:eastAsia="zh-CN"/>
        </w:rPr>
        <w:t>、重大建设项目</w:t>
      </w:r>
      <w:r>
        <w:rPr>
          <w:rFonts w:hint="eastAsia" w:ascii="仿宋" w:hAnsi="仿宋" w:eastAsia="仿宋"/>
          <w:sz w:val="32"/>
          <w:szCs w:val="32"/>
        </w:rPr>
        <w:t>以及公共企事业单位政务公开建设，强化重点领域信息公开，积极回应社会关切</w:t>
      </w:r>
      <w:r>
        <w:rPr>
          <w:rFonts w:hint="eastAsia" w:ascii="仿宋" w:hAnsi="仿宋" w:eastAsia="仿宋"/>
          <w:sz w:val="32"/>
          <w:szCs w:val="32"/>
          <w:lang w:eastAsia="zh-CN"/>
        </w:rPr>
        <w:t>和民生需求</w:t>
      </w:r>
      <w:r>
        <w:rPr>
          <w:rFonts w:hint="eastAsia" w:ascii="仿宋" w:hAnsi="仿宋" w:eastAsia="仿宋"/>
          <w:sz w:val="32"/>
          <w:szCs w:val="32"/>
        </w:rPr>
        <w:t>，扎实推进本部门政府信息公开工作。</w:t>
      </w:r>
    </w:p>
    <w:p>
      <w:pPr>
        <w:spacing w:line="576" w:lineRule="exact"/>
        <w:ind w:firstLine="640" w:firstLineChars="200"/>
        <w:rPr>
          <w:rFonts w:hint="eastAsia" w:ascii="仿宋" w:hAnsi="仿宋" w:eastAsia="仿宋"/>
          <w:sz w:val="32"/>
          <w:szCs w:val="32"/>
        </w:rPr>
      </w:pPr>
      <w:r>
        <w:rPr>
          <w:rFonts w:hint="eastAsia" w:ascii="仿宋" w:hAnsi="仿宋" w:eastAsia="仿宋"/>
          <w:sz w:val="32"/>
          <w:szCs w:val="32"/>
        </w:rPr>
        <w:t>（一）主动公开情况。</w:t>
      </w:r>
    </w:p>
    <w:p>
      <w:pPr>
        <w:spacing w:line="576" w:lineRule="exact"/>
        <w:ind w:firstLine="640" w:firstLineChars="200"/>
        <w:rPr>
          <w:rFonts w:hint="default" w:ascii="仿宋" w:hAnsi="仿宋" w:eastAsia="仿宋"/>
          <w:sz w:val="32"/>
          <w:szCs w:val="32"/>
          <w:lang w:val="en-US" w:eastAsia="zh-CN"/>
        </w:rPr>
      </w:pPr>
      <w:r>
        <w:rPr>
          <w:rFonts w:hint="eastAsia" w:ascii="仿宋" w:hAnsi="仿宋" w:eastAsia="仿宋" w:cs="仿宋"/>
          <w:i w:val="0"/>
          <w:iCs w:val="0"/>
          <w:caps w:val="0"/>
          <w:color w:val="333333"/>
          <w:spacing w:val="0"/>
          <w:sz w:val="32"/>
          <w:szCs w:val="32"/>
          <w:shd w:val="clear" w:fill="FFFFFF"/>
          <w:lang w:eastAsia="zh-CN"/>
        </w:rPr>
        <w:t>一是及时公开重大建设项目建设</w:t>
      </w:r>
      <w:r>
        <w:rPr>
          <w:rFonts w:hint="eastAsia" w:ascii="仿宋" w:hAnsi="仿宋" w:eastAsia="仿宋" w:cs="仿宋"/>
          <w:i w:val="0"/>
          <w:iCs w:val="0"/>
          <w:caps w:val="0"/>
          <w:color w:val="333333"/>
          <w:spacing w:val="0"/>
          <w:sz w:val="32"/>
          <w:szCs w:val="32"/>
          <w:shd w:val="clear" w:fill="FFFFFF"/>
        </w:rPr>
        <w:t>。S245叶集段（四方塘至金寨县界）改建工程，公路段于4月28日通车，提前6个月</w:t>
      </w:r>
      <w:r>
        <w:rPr>
          <w:rFonts w:hint="eastAsia" w:ascii="仿宋" w:hAnsi="仿宋" w:eastAsia="仿宋" w:cs="仿宋"/>
          <w:i w:val="0"/>
          <w:iCs w:val="0"/>
          <w:caps w:val="0"/>
          <w:color w:val="333333"/>
          <w:spacing w:val="0"/>
          <w:sz w:val="32"/>
          <w:szCs w:val="32"/>
          <w:shd w:val="clear" w:fill="FFFFFF"/>
          <w:lang w:eastAsia="zh-CN"/>
        </w:rPr>
        <w:t>完工</w:t>
      </w:r>
      <w:r>
        <w:rPr>
          <w:rFonts w:hint="eastAsia" w:ascii="仿宋" w:hAnsi="仿宋" w:eastAsia="仿宋" w:cs="仿宋"/>
          <w:i w:val="0"/>
          <w:iCs w:val="0"/>
          <w:caps w:val="0"/>
          <w:color w:val="333333"/>
          <w:spacing w:val="0"/>
          <w:sz w:val="32"/>
          <w:szCs w:val="32"/>
          <w:shd w:val="clear" w:fill="FFFFFF"/>
        </w:rPr>
        <w:t>；G529金岳线叶集段新建工程，目前已完成总进度的46%。</w:t>
      </w:r>
      <w:r>
        <w:rPr>
          <w:rFonts w:hint="eastAsia" w:ascii="仿宋" w:hAnsi="仿宋" w:eastAsia="仿宋" w:cs="仿宋"/>
          <w:i w:val="0"/>
          <w:iCs w:val="0"/>
          <w:caps w:val="0"/>
          <w:color w:val="333333"/>
          <w:spacing w:val="0"/>
          <w:sz w:val="32"/>
          <w:szCs w:val="32"/>
          <w:shd w:val="clear" w:fill="FFFFFF"/>
          <w:lang w:eastAsia="zh-CN"/>
        </w:rPr>
        <w:t>对重大建设项目按政务公开栏目建设要求及时公开。二是</w:t>
      </w:r>
      <w:r>
        <w:rPr>
          <w:rFonts w:hint="eastAsia" w:ascii="仿宋" w:hAnsi="仿宋" w:eastAsia="仿宋" w:cs="仿宋"/>
          <w:i w:val="0"/>
          <w:iCs w:val="0"/>
          <w:caps w:val="0"/>
          <w:color w:val="333333"/>
          <w:spacing w:val="0"/>
          <w:sz w:val="32"/>
          <w:szCs w:val="32"/>
          <w:shd w:val="clear" w:fill="FFFFFF"/>
        </w:rPr>
        <w:t>强化</w:t>
      </w:r>
      <w:r>
        <w:rPr>
          <w:rFonts w:hint="eastAsia" w:ascii="仿宋" w:hAnsi="仿宋" w:eastAsia="仿宋" w:cs="仿宋"/>
          <w:i w:val="0"/>
          <w:iCs w:val="0"/>
          <w:caps w:val="0"/>
          <w:color w:val="333333"/>
          <w:spacing w:val="0"/>
          <w:sz w:val="32"/>
          <w:szCs w:val="32"/>
          <w:shd w:val="clear" w:fill="FFFFFF"/>
          <w:lang w:eastAsia="zh-CN"/>
        </w:rPr>
        <w:t>道路建设</w:t>
      </w:r>
      <w:r>
        <w:rPr>
          <w:rFonts w:hint="eastAsia" w:ascii="仿宋" w:hAnsi="仿宋" w:eastAsia="仿宋" w:cs="仿宋"/>
          <w:i w:val="0"/>
          <w:iCs w:val="0"/>
          <w:caps w:val="0"/>
          <w:color w:val="333333"/>
          <w:spacing w:val="0"/>
          <w:sz w:val="32"/>
          <w:szCs w:val="32"/>
          <w:shd w:val="clear" w:fill="FFFFFF"/>
        </w:rPr>
        <w:t>过程管理。切实加强农村公路质量质量管理，印发了《六安市叶集区交通运输局关于进一步加强我区农村公路质量安全等管理的通知》，进一步提升农村公路建设质量、安全、环保管理水平。</w:t>
      </w:r>
      <w:r>
        <w:rPr>
          <w:rFonts w:hint="eastAsia" w:ascii="仿宋" w:hAnsi="仿宋" w:eastAsia="仿宋" w:cs="仿宋"/>
          <w:i w:val="0"/>
          <w:iCs w:val="0"/>
          <w:caps w:val="0"/>
          <w:color w:val="333333"/>
          <w:spacing w:val="0"/>
          <w:sz w:val="32"/>
          <w:szCs w:val="32"/>
          <w:shd w:val="clear" w:fill="FFFFFF"/>
          <w:lang w:eastAsia="zh-CN"/>
        </w:rPr>
        <w:t>三是</w:t>
      </w:r>
      <w:r>
        <w:rPr>
          <w:rFonts w:hint="eastAsia" w:ascii="仿宋" w:hAnsi="仿宋" w:eastAsia="仿宋" w:cs="仿宋"/>
          <w:i w:val="0"/>
          <w:iCs w:val="0"/>
          <w:caps w:val="0"/>
          <w:color w:val="333333"/>
          <w:spacing w:val="0"/>
          <w:sz w:val="32"/>
          <w:szCs w:val="32"/>
          <w:shd w:val="clear" w:fill="FFFFFF"/>
        </w:rPr>
        <w:t>增强绿色振兴发展动力源。</w:t>
      </w: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强化安全监管，做好境内铁路沿线安全环境治理工作，完成安全隐患整改5处，市县级道路安全隐患37处。办理交通行政处罚案件</w:t>
      </w:r>
      <w:r>
        <w:rPr>
          <w:rFonts w:hint="eastAsia" w:ascii="仿宋" w:hAnsi="仿宋" w:eastAsia="仿宋" w:cs="仿宋"/>
          <w:i w:val="0"/>
          <w:iCs w:val="0"/>
          <w:caps w:val="0"/>
          <w:color w:val="333333"/>
          <w:spacing w:val="0"/>
          <w:sz w:val="32"/>
          <w:szCs w:val="32"/>
          <w:shd w:val="clear" w:fill="FFFFFF"/>
          <w:lang w:val="en-US" w:eastAsia="zh-CN"/>
        </w:rPr>
        <w:t>170</w:t>
      </w:r>
      <w:r>
        <w:rPr>
          <w:rFonts w:hint="eastAsia" w:ascii="仿宋" w:hAnsi="仿宋" w:eastAsia="仿宋" w:cs="仿宋"/>
          <w:i w:val="0"/>
          <w:iCs w:val="0"/>
          <w:caps w:val="0"/>
          <w:color w:val="333333"/>
          <w:spacing w:val="0"/>
          <w:sz w:val="32"/>
          <w:szCs w:val="32"/>
          <w:shd w:val="clear" w:fill="FFFFFF"/>
        </w:rPr>
        <w:t>件。</w:t>
      </w:r>
      <w:r>
        <w:rPr>
          <w:rFonts w:hint="eastAsia" w:ascii="仿宋" w:hAnsi="仿宋" w:eastAsia="仿宋" w:cs="仿宋"/>
          <w:i w:val="0"/>
          <w:iCs w:val="0"/>
          <w:caps w:val="0"/>
          <w:color w:val="333333"/>
          <w:spacing w:val="0"/>
          <w:sz w:val="32"/>
          <w:szCs w:val="32"/>
          <w:shd w:val="clear" w:fill="FFFFFF"/>
          <w:lang w:val="en-US" w:eastAsia="zh-CN"/>
        </w:rPr>
        <w:t>2、</w:t>
      </w:r>
      <w:r>
        <w:rPr>
          <w:rFonts w:hint="eastAsia" w:ascii="仿宋" w:hAnsi="仿宋" w:eastAsia="仿宋" w:cs="仿宋"/>
          <w:i w:val="0"/>
          <w:iCs w:val="0"/>
          <w:caps w:val="0"/>
          <w:color w:val="333333"/>
          <w:spacing w:val="0"/>
          <w:sz w:val="32"/>
          <w:szCs w:val="32"/>
          <w:shd w:val="clear" w:fill="FFFFFF"/>
        </w:rPr>
        <w:t>运输保障持续加强。新增12辆旅游客运车辆。完成公交成本规制和城乡公交线路优化调整。</w:t>
      </w:r>
      <w:r>
        <w:rPr>
          <w:rFonts w:hint="eastAsia" w:ascii="仿宋" w:hAnsi="仿宋" w:eastAsia="仿宋" w:cs="仿宋"/>
          <w:i w:val="0"/>
          <w:iCs w:val="0"/>
          <w:caps w:val="0"/>
          <w:color w:val="333333"/>
          <w:spacing w:val="0"/>
          <w:sz w:val="32"/>
          <w:szCs w:val="32"/>
          <w:shd w:val="clear" w:fill="FFFFFF"/>
          <w:lang w:val="en-US" w:eastAsia="zh-CN"/>
        </w:rPr>
        <w:t>3、</w:t>
      </w:r>
      <w:r>
        <w:rPr>
          <w:rFonts w:hint="eastAsia" w:ascii="仿宋" w:hAnsi="仿宋" w:eastAsia="仿宋" w:cs="仿宋"/>
          <w:i w:val="0"/>
          <w:iCs w:val="0"/>
          <w:caps w:val="0"/>
          <w:color w:val="333333"/>
          <w:spacing w:val="0"/>
          <w:sz w:val="32"/>
          <w:szCs w:val="32"/>
          <w:shd w:val="clear" w:fill="FFFFFF"/>
        </w:rPr>
        <w:t>营商环境不断优化。及时、高效办理行政许可1</w:t>
      </w:r>
      <w:r>
        <w:rPr>
          <w:rFonts w:hint="eastAsia" w:ascii="仿宋" w:hAnsi="仿宋" w:eastAsia="仿宋" w:cs="仿宋"/>
          <w:i w:val="0"/>
          <w:iCs w:val="0"/>
          <w:caps w:val="0"/>
          <w:color w:val="333333"/>
          <w:spacing w:val="0"/>
          <w:sz w:val="32"/>
          <w:szCs w:val="32"/>
          <w:shd w:val="clear" w:fill="FFFFFF"/>
          <w:lang w:val="en-US" w:eastAsia="zh-CN"/>
        </w:rPr>
        <w:t>7</w:t>
      </w:r>
      <w:r>
        <w:rPr>
          <w:rFonts w:hint="eastAsia" w:ascii="仿宋" w:hAnsi="仿宋" w:eastAsia="仿宋" w:cs="仿宋"/>
          <w:i w:val="0"/>
          <w:iCs w:val="0"/>
          <w:caps w:val="0"/>
          <w:color w:val="333333"/>
          <w:spacing w:val="0"/>
          <w:sz w:val="32"/>
          <w:szCs w:val="32"/>
          <w:shd w:val="clear" w:fill="FFFFFF"/>
        </w:rPr>
        <w:t>件</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rPr>
        <w:t>办理大件运输65件。</w:t>
      </w:r>
      <w:r>
        <w:rPr>
          <w:rFonts w:hint="eastAsia" w:ascii="仿宋" w:hAnsi="仿宋" w:eastAsia="仿宋"/>
          <w:sz w:val="32"/>
          <w:szCs w:val="32"/>
          <w:lang w:eastAsia="zh-CN"/>
        </w:rPr>
        <w:t>全年办理</w:t>
      </w:r>
      <w:r>
        <w:rPr>
          <w:rFonts w:hint="eastAsia" w:ascii="仿宋" w:hAnsi="仿宋" w:eastAsia="仿宋"/>
          <w:sz w:val="32"/>
          <w:szCs w:val="32"/>
          <w:lang w:val="en-US" w:eastAsia="zh-CN"/>
        </w:rPr>
        <w:t>12345市长热线、12328交通热线446条，回复率100%,群众满意率100%</w:t>
      </w:r>
      <w:r>
        <w:rPr>
          <w:rFonts w:hint="eastAsia" w:ascii="仿宋" w:hAnsi="仿宋" w:eastAsia="仿宋"/>
          <w:sz w:val="32"/>
          <w:szCs w:val="32"/>
        </w:rPr>
        <w:t>。</w:t>
      </w:r>
    </w:p>
    <w:p>
      <w:pPr>
        <w:spacing w:line="576"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rPr>
        <w:t>（二）依申请公开情况。2023年，</w:t>
      </w:r>
      <w:r>
        <w:rPr>
          <w:rFonts w:hint="eastAsia" w:ascii="仿宋" w:hAnsi="仿宋" w:eastAsia="仿宋"/>
          <w:sz w:val="32"/>
          <w:szCs w:val="32"/>
          <w:lang w:eastAsia="zh-CN"/>
        </w:rPr>
        <w:t>叶集</w:t>
      </w:r>
      <w:r>
        <w:rPr>
          <w:rFonts w:hint="eastAsia" w:ascii="仿宋" w:hAnsi="仿宋" w:eastAsia="仿宋"/>
          <w:sz w:val="32"/>
          <w:szCs w:val="32"/>
        </w:rPr>
        <w:t>区交通运输局收到一条依申请公开事项，已按程序及时办理。</w:t>
      </w:r>
      <w:r>
        <w:rPr>
          <w:rFonts w:hint="eastAsia" w:ascii="仿宋" w:hAnsi="仿宋" w:eastAsia="仿宋"/>
          <w:sz w:val="32"/>
          <w:szCs w:val="32"/>
          <w:lang w:eastAsia="zh-CN"/>
        </w:rPr>
        <w:t>接到依申请公开事项后</w:t>
      </w:r>
      <w:r>
        <w:rPr>
          <w:rFonts w:hint="eastAsia" w:ascii="仿宋" w:hAnsi="仿宋" w:eastAsia="仿宋"/>
          <w:sz w:val="32"/>
          <w:szCs w:val="32"/>
          <w:lang w:val="en-US" w:eastAsia="zh-CN"/>
        </w:rPr>
        <w:t>,局主要领导亲自签批,分管负责同志及时督办,经办人在规定时间内进行了及时办理,对当事人进行了回访,当事人对办理结果表示满意。</w:t>
      </w:r>
    </w:p>
    <w:p>
      <w:pPr>
        <w:spacing w:line="576"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（三）政府信息管理。严格执行信息发布三审制度</w:t>
      </w:r>
      <w:r>
        <w:rPr>
          <w:rFonts w:hint="eastAsia" w:ascii="仿宋" w:hAnsi="仿宋" w:eastAsia="仿宋"/>
          <w:sz w:val="32"/>
          <w:szCs w:val="32"/>
          <w:lang w:eastAsia="zh-CN"/>
        </w:rPr>
        <w:t>，对所有的需要在政府网站发布的信息严格执行初审、复审、终审三审制度，</w:t>
      </w:r>
      <w:r>
        <w:rPr>
          <w:rFonts w:hint="eastAsia" w:ascii="仿宋" w:hAnsi="仿宋" w:eastAsia="仿宋"/>
          <w:sz w:val="32"/>
          <w:szCs w:val="32"/>
        </w:rPr>
        <w:t>根据</w:t>
      </w:r>
      <w:r>
        <w:rPr>
          <w:rFonts w:hint="eastAsia" w:ascii="仿宋" w:hAnsi="仿宋" w:eastAsia="仿宋"/>
          <w:sz w:val="32"/>
          <w:szCs w:val="32"/>
          <w:lang w:eastAsia="zh-CN"/>
        </w:rPr>
        <w:t>区政府相关</w:t>
      </w:r>
      <w:r>
        <w:rPr>
          <w:rFonts w:hint="eastAsia" w:ascii="仿宋" w:hAnsi="仿宋" w:eastAsia="仿宋"/>
          <w:sz w:val="32"/>
          <w:szCs w:val="32"/>
        </w:rPr>
        <w:t>部门</w:t>
      </w:r>
      <w:r>
        <w:rPr>
          <w:rFonts w:hint="eastAsia" w:ascii="仿宋" w:hAnsi="仿宋" w:eastAsia="仿宋"/>
          <w:sz w:val="32"/>
          <w:szCs w:val="32"/>
          <w:lang w:eastAsia="zh-CN"/>
        </w:rPr>
        <w:t>工作</w:t>
      </w:r>
      <w:r>
        <w:rPr>
          <w:rFonts w:hint="eastAsia" w:ascii="仿宋" w:hAnsi="仿宋" w:eastAsia="仿宋"/>
          <w:sz w:val="32"/>
          <w:szCs w:val="32"/>
        </w:rPr>
        <w:t>要求，对发布的信息进行检查、纠正，全年共修改错敏词13条，确保</w:t>
      </w:r>
      <w:r>
        <w:rPr>
          <w:rFonts w:hint="eastAsia" w:ascii="仿宋" w:hAnsi="仿宋" w:eastAsia="仿宋"/>
          <w:sz w:val="32"/>
          <w:szCs w:val="32"/>
          <w:lang w:eastAsia="zh-CN"/>
        </w:rPr>
        <w:t>了</w:t>
      </w:r>
      <w:r>
        <w:rPr>
          <w:rFonts w:hint="eastAsia" w:ascii="仿宋" w:hAnsi="仿宋" w:eastAsia="仿宋"/>
          <w:sz w:val="32"/>
          <w:szCs w:val="32"/>
        </w:rPr>
        <w:t>信息发布的准确性和完整性。</w:t>
      </w:r>
      <w:r>
        <w:rPr>
          <w:rFonts w:hint="eastAsia" w:ascii="仿宋" w:hAnsi="仿宋" w:eastAsia="仿宋"/>
          <w:sz w:val="32"/>
          <w:szCs w:val="32"/>
          <w:lang w:eastAsia="zh-CN"/>
        </w:rPr>
        <w:t>对规范性文件格式按省市级要求进行了整改，对清理情况进行了及时公开。</w:t>
      </w:r>
    </w:p>
    <w:p>
      <w:pPr>
        <w:spacing w:line="576" w:lineRule="exact"/>
        <w:ind w:firstLine="640" w:firstLineChars="200"/>
        <w:rPr>
          <w:rFonts w:hint="eastAsia" w:ascii="仿宋" w:hAnsi="仿宋" w:eastAsia="仿宋"/>
          <w:sz w:val="32"/>
          <w:szCs w:val="32"/>
        </w:rPr>
      </w:pPr>
      <w:r>
        <w:rPr>
          <w:rFonts w:hint="eastAsia" w:ascii="仿宋" w:hAnsi="仿宋" w:eastAsia="仿宋"/>
          <w:sz w:val="32"/>
          <w:szCs w:val="32"/>
        </w:rPr>
        <w:t>（四）政府信息公开平台建设。加强行业基层政务公开体系建设，形成自上而下交通一体化政府信息公开平台。按上级要求，对重大建设项目栏目以及新增的交通企事业单位专题栏目及时维护，更新发布相关信息100余条。</w:t>
      </w:r>
    </w:p>
    <w:p>
      <w:pPr>
        <w:spacing w:line="576" w:lineRule="exact"/>
        <w:ind w:firstLine="640" w:firstLineChars="200"/>
        <w:rPr>
          <w:rFonts w:hint="eastAsia" w:ascii="仿宋" w:hAnsi="仿宋" w:eastAsia="仿宋"/>
          <w:sz w:val="32"/>
          <w:szCs w:val="32"/>
        </w:rPr>
      </w:pPr>
      <w:r>
        <w:rPr>
          <w:rFonts w:hint="eastAsia" w:ascii="仿宋" w:hAnsi="仿宋" w:eastAsia="仿宋"/>
          <w:sz w:val="32"/>
          <w:szCs w:val="32"/>
        </w:rPr>
        <w:t>（五）监督保障。高度重视政府信息公开工作，把政务公开考核与日常考核相结合，坚持“以公开为常态、不公开为例外</w:t>
      </w:r>
      <w:r>
        <w:rPr>
          <w:rFonts w:ascii="仿宋" w:hAnsi="仿宋" w:eastAsia="仿宋"/>
          <w:sz w:val="32"/>
          <w:szCs w:val="32"/>
        </w:rPr>
        <w:t>”</w:t>
      </w:r>
      <w:r>
        <w:rPr>
          <w:rFonts w:hint="eastAsia" w:ascii="仿宋" w:hAnsi="仿宋" w:eastAsia="仿宋"/>
          <w:sz w:val="32"/>
          <w:szCs w:val="32"/>
        </w:rPr>
        <w:t>，切实把思想统一到工作要求上来。</w:t>
      </w:r>
      <w:r>
        <w:rPr>
          <w:rFonts w:hint="eastAsia" w:ascii="仿宋" w:hAnsi="仿宋" w:eastAsia="仿宋"/>
          <w:sz w:val="32"/>
          <w:szCs w:val="32"/>
          <w:lang w:eastAsia="zh-CN"/>
        </w:rPr>
        <w:t>对</w:t>
      </w:r>
      <w:r>
        <w:rPr>
          <w:rFonts w:hint="eastAsia" w:ascii="仿宋" w:hAnsi="仿宋" w:eastAsia="仿宋"/>
          <w:sz w:val="32"/>
          <w:szCs w:val="32"/>
        </w:rPr>
        <w:t>监测</w:t>
      </w:r>
      <w:r>
        <w:rPr>
          <w:rFonts w:hint="eastAsia" w:ascii="仿宋" w:hAnsi="仿宋" w:eastAsia="仿宋"/>
          <w:sz w:val="32"/>
          <w:szCs w:val="32"/>
          <w:lang w:eastAsia="zh-CN"/>
        </w:rPr>
        <w:t>问题及时</w:t>
      </w:r>
      <w:r>
        <w:rPr>
          <w:rFonts w:hint="eastAsia" w:ascii="仿宋" w:hAnsi="仿宋" w:eastAsia="仿宋"/>
          <w:sz w:val="32"/>
          <w:szCs w:val="32"/>
        </w:rPr>
        <w:t>整改</w:t>
      </w:r>
      <w:r>
        <w:rPr>
          <w:rFonts w:hint="eastAsia" w:ascii="仿宋" w:hAnsi="仿宋" w:eastAsia="仿宋"/>
          <w:sz w:val="32"/>
          <w:szCs w:val="32"/>
          <w:lang w:eastAsia="zh-CN"/>
        </w:rPr>
        <w:t>落实</w:t>
      </w:r>
      <w:r>
        <w:rPr>
          <w:rFonts w:hint="eastAsia" w:ascii="仿宋" w:hAnsi="仿宋" w:eastAsia="仿宋"/>
          <w:sz w:val="32"/>
          <w:szCs w:val="32"/>
        </w:rPr>
        <w:t>。制定整改方案，完善整改台账，精准整改落实。全年共进行季度整改4次。坚持</w:t>
      </w:r>
      <w:r>
        <w:rPr>
          <w:rFonts w:hint="eastAsia" w:ascii="仿宋" w:hAnsi="仿宋" w:eastAsia="仿宋" w:cs="仿宋"/>
          <w:sz w:val="32"/>
          <w:szCs w:val="32"/>
        </w:rPr>
        <w:t>客观公正、注重实效的原则，</w:t>
      </w:r>
      <w:r>
        <w:rPr>
          <w:rFonts w:hint="eastAsia" w:ascii="仿宋" w:hAnsi="仿宋" w:eastAsia="仿宋"/>
          <w:sz w:val="32"/>
          <w:szCs w:val="32"/>
        </w:rPr>
        <w:t>全面、及时、准确地公开政府信息。</w:t>
      </w:r>
    </w:p>
    <w:p>
      <w:pPr>
        <w:spacing w:line="576" w:lineRule="exact"/>
        <w:ind w:firstLine="640" w:firstLineChars="200"/>
        <w:rPr>
          <w:rFonts w:eastAsia="黑体"/>
          <w:sz w:val="32"/>
          <w:szCs w:val="32"/>
        </w:rPr>
      </w:pPr>
      <w:r>
        <w:rPr>
          <w:rFonts w:hint="eastAsia" w:eastAsia="黑体"/>
          <w:sz w:val="32"/>
          <w:szCs w:val="32"/>
        </w:rPr>
        <w:t>二、主动公开政府信息情况</w:t>
      </w:r>
    </w:p>
    <w:tbl>
      <w:tblPr>
        <w:tblStyle w:val="5"/>
        <w:tblW w:w="0" w:type="auto"/>
        <w:jc w:val="center"/>
        <w:tblLayout w:type="fixed"/>
        <w:tblCellMar>
          <w:top w:w="0" w:type="dxa"/>
          <w:left w:w="0" w:type="dxa"/>
          <w:bottom w:w="0" w:type="dxa"/>
          <w:right w:w="0" w:type="dxa"/>
        </w:tblCellMar>
      </w:tblPr>
      <w:tblGrid>
        <w:gridCol w:w="2240"/>
        <w:gridCol w:w="2240"/>
        <w:gridCol w:w="2239"/>
        <w:gridCol w:w="2239"/>
      </w:tblGrid>
      <w:tr>
        <w:tblPrEx>
          <w:tblCellMar>
            <w:top w:w="0" w:type="dxa"/>
            <w:left w:w="0" w:type="dxa"/>
            <w:bottom w:w="0" w:type="dxa"/>
            <w:right w:w="0" w:type="dxa"/>
          </w:tblCellMar>
        </w:tblPrEx>
        <w:trPr>
          <w:cantSplit/>
          <w:trHeight w:val="567" w:hRule="atLeast"/>
          <w:jc w:val="center"/>
        </w:trPr>
        <w:tc>
          <w:tcPr>
            <w:tcW w:w="8958"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color w:val="000000"/>
                <w:sz w:val="32"/>
                <w:szCs w:val="32"/>
              </w:rPr>
            </w:pPr>
            <w:r>
              <w:rPr>
                <w:rFonts w:hint="eastAsia" w:eastAsia="宋体" w:cs="宋体"/>
                <w:color w:val="000000"/>
                <w:kern w:val="0"/>
                <w:sz w:val="20"/>
                <w:szCs w:val="20"/>
              </w:rPr>
              <w:t>第二十条第（一）项</w:t>
            </w:r>
          </w:p>
        </w:tc>
      </w:tr>
      <w:tr>
        <w:tblPrEx>
          <w:tblCellMar>
            <w:top w:w="0" w:type="dxa"/>
            <w:left w:w="0" w:type="dxa"/>
            <w:bottom w:w="0" w:type="dxa"/>
            <w:right w:w="0" w:type="dxa"/>
          </w:tblCellMar>
        </w:tblPrEx>
        <w:trPr>
          <w:cantSplit/>
          <w:trHeight w:val="567" w:hRule="atLeast"/>
          <w:jc w:val="center"/>
        </w:trPr>
        <w:tc>
          <w:tcPr>
            <w:tcW w:w="224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color w:val="000000"/>
                <w:sz w:val="32"/>
                <w:szCs w:val="32"/>
              </w:rPr>
            </w:pPr>
            <w:r>
              <w:rPr>
                <w:rFonts w:hint="eastAsia" w:eastAsia="宋体" w:cs="宋体"/>
                <w:color w:val="000000"/>
                <w:kern w:val="0"/>
                <w:sz w:val="20"/>
                <w:szCs w:val="20"/>
              </w:rPr>
              <w:t>信息内容</w:t>
            </w:r>
          </w:p>
        </w:tc>
        <w:tc>
          <w:tcPr>
            <w:tcW w:w="2240"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color w:val="000000"/>
                <w:sz w:val="32"/>
                <w:szCs w:val="32"/>
              </w:rPr>
            </w:pPr>
            <w:r>
              <w:rPr>
                <w:rFonts w:hint="eastAsia" w:eastAsia="宋体" w:cs="宋体"/>
                <w:color w:val="000000"/>
                <w:kern w:val="0"/>
                <w:sz w:val="20"/>
                <w:szCs w:val="20"/>
              </w:rPr>
              <w:t>本年制发件数</w:t>
            </w:r>
          </w:p>
        </w:tc>
        <w:tc>
          <w:tcPr>
            <w:tcW w:w="2239"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color w:val="000000"/>
                <w:sz w:val="32"/>
                <w:szCs w:val="32"/>
              </w:rPr>
            </w:pPr>
            <w:r>
              <w:rPr>
                <w:rFonts w:hint="eastAsia" w:eastAsia="宋体" w:cs="宋体"/>
                <w:color w:val="000000"/>
                <w:kern w:val="0"/>
                <w:sz w:val="20"/>
                <w:szCs w:val="20"/>
              </w:rPr>
              <w:t>本年废止件数</w:t>
            </w:r>
          </w:p>
        </w:tc>
        <w:tc>
          <w:tcPr>
            <w:tcW w:w="2239"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color w:val="000000"/>
                <w:sz w:val="32"/>
                <w:szCs w:val="32"/>
              </w:rPr>
            </w:pPr>
            <w:r>
              <w:rPr>
                <w:rFonts w:hint="eastAsia" w:eastAsia="宋体" w:cs="宋体"/>
                <w:color w:val="000000"/>
                <w:kern w:val="0"/>
                <w:sz w:val="20"/>
                <w:szCs w:val="20"/>
              </w:rPr>
              <w:t>现行有效件数</w:t>
            </w:r>
          </w:p>
        </w:tc>
      </w:tr>
      <w:tr>
        <w:tblPrEx>
          <w:tblCellMar>
            <w:top w:w="0" w:type="dxa"/>
            <w:left w:w="0" w:type="dxa"/>
            <w:bottom w:w="0" w:type="dxa"/>
            <w:right w:w="0" w:type="dxa"/>
          </w:tblCellMar>
        </w:tblPrEx>
        <w:trPr>
          <w:cantSplit/>
          <w:trHeight w:val="567" w:hRule="atLeast"/>
          <w:jc w:val="center"/>
        </w:trPr>
        <w:tc>
          <w:tcPr>
            <w:tcW w:w="224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eastAsia="宋体" w:cs="宋体"/>
                <w:color w:val="000000"/>
                <w:kern w:val="0"/>
                <w:sz w:val="20"/>
                <w:szCs w:val="20"/>
              </w:rPr>
            </w:pPr>
            <w:r>
              <w:rPr>
                <w:rFonts w:hint="eastAsia" w:eastAsia="宋体" w:cs="宋体"/>
                <w:color w:val="000000"/>
                <w:kern w:val="0"/>
                <w:sz w:val="20"/>
                <w:szCs w:val="20"/>
              </w:rPr>
              <w:t>规章</w:t>
            </w:r>
          </w:p>
        </w:tc>
        <w:tc>
          <w:tcPr>
            <w:tcW w:w="2240"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宋体" w:cs="宋体"/>
                <w:color w:val="000000"/>
                <w:kern w:val="0"/>
                <w:sz w:val="20"/>
                <w:szCs w:val="20"/>
              </w:rPr>
            </w:pPr>
            <w:r>
              <w:rPr>
                <w:rFonts w:hint="eastAsia" w:eastAsia="宋体" w:cs="宋体"/>
                <w:color w:val="000000"/>
                <w:kern w:val="0"/>
                <w:sz w:val="20"/>
                <w:szCs w:val="20"/>
              </w:rPr>
              <w:t>0</w:t>
            </w:r>
          </w:p>
        </w:tc>
        <w:tc>
          <w:tcPr>
            <w:tcW w:w="2239"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宋体" w:cs="宋体"/>
                <w:color w:val="000000"/>
                <w:kern w:val="0"/>
                <w:sz w:val="20"/>
                <w:szCs w:val="20"/>
              </w:rPr>
            </w:pPr>
            <w:r>
              <w:rPr>
                <w:rFonts w:hint="eastAsia" w:eastAsia="宋体" w:cs="宋体"/>
                <w:color w:val="000000"/>
                <w:kern w:val="0"/>
                <w:sz w:val="20"/>
                <w:szCs w:val="20"/>
              </w:rPr>
              <w:t>0</w:t>
            </w:r>
          </w:p>
        </w:tc>
        <w:tc>
          <w:tcPr>
            <w:tcW w:w="2239"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宋体" w:cs="宋体"/>
                <w:color w:val="000000"/>
                <w:kern w:val="0"/>
                <w:sz w:val="20"/>
                <w:szCs w:val="20"/>
              </w:rPr>
            </w:pPr>
            <w:r>
              <w:rPr>
                <w:rFonts w:hint="eastAsia" w:eastAsia="宋体" w:cs="宋体"/>
                <w:color w:val="000000"/>
                <w:kern w:val="0"/>
                <w:sz w:val="20"/>
                <w:szCs w:val="20"/>
              </w:rPr>
              <w:t>0</w:t>
            </w:r>
          </w:p>
        </w:tc>
      </w:tr>
      <w:tr>
        <w:tblPrEx>
          <w:tblCellMar>
            <w:top w:w="0" w:type="dxa"/>
            <w:left w:w="0" w:type="dxa"/>
            <w:bottom w:w="0" w:type="dxa"/>
            <w:right w:w="0" w:type="dxa"/>
          </w:tblCellMar>
        </w:tblPrEx>
        <w:trPr>
          <w:cantSplit/>
          <w:trHeight w:val="567" w:hRule="atLeast"/>
          <w:jc w:val="center"/>
        </w:trPr>
        <w:tc>
          <w:tcPr>
            <w:tcW w:w="224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eastAsia="宋体" w:cs="宋体"/>
                <w:color w:val="000000"/>
                <w:kern w:val="0"/>
                <w:sz w:val="20"/>
                <w:szCs w:val="20"/>
              </w:rPr>
            </w:pPr>
            <w:r>
              <w:rPr>
                <w:rFonts w:hint="eastAsia" w:eastAsia="宋体" w:cs="宋体"/>
                <w:color w:val="000000"/>
                <w:kern w:val="0"/>
                <w:sz w:val="20"/>
                <w:szCs w:val="20"/>
              </w:rPr>
              <w:t>行政规范性文件</w:t>
            </w:r>
          </w:p>
        </w:tc>
        <w:tc>
          <w:tcPr>
            <w:tcW w:w="2240"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宋体" w:cs="宋体"/>
                <w:color w:val="000000"/>
                <w:kern w:val="0"/>
                <w:sz w:val="20"/>
                <w:szCs w:val="20"/>
              </w:rPr>
            </w:pPr>
            <w:r>
              <w:rPr>
                <w:rFonts w:hint="eastAsia" w:eastAsia="宋体" w:cs="宋体"/>
                <w:color w:val="000000"/>
                <w:kern w:val="0"/>
                <w:sz w:val="20"/>
                <w:szCs w:val="20"/>
              </w:rPr>
              <w:t>0</w:t>
            </w:r>
          </w:p>
        </w:tc>
        <w:tc>
          <w:tcPr>
            <w:tcW w:w="2239"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宋体" w:cs="宋体"/>
                <w:color w:val="000000"/>
                <w:kern w:val="0"/>
                <w:sz w:val="20"/>
                <w:szCs w:val="20"/>
              </w:rPr>
            </w:pPr>
            <w:r>
              <w:rPr>
                <w:rFonts w:hint="eastAsia" w:eastAsia="宋体" w:cs="宋体"/>
                <w:color w:val="000000"/>
                <w:kern w:val="0"/>
                <w:sz w:val="20"/>
                <w:szCs w:val="20"/>
              </w:rPr>
              <w:t>0</w:t>
            </w:r>
          </w:p>
        </w:tc>
        <w:tc>
          <w:tcPr>
            <w:tcW w:w="2239"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宋体" w:cs="宋体"/>
                <w:color w:val="000000"/>
                <w:kern w:val="0"/>
                <w:sz w:val="20"/>
                <w:szCs w:val="20"/>
              </w:rPr>
            </w:pPr>
            <w:r>
              <w:rPr>
                <w:rFonts w:hint="eastAsia" w:eastAsia="宋体" w:cs="宋体"/>
                <w:color w:val="000000"/>
                <w:kern w:val="0"/>
                <w:sz w:val="20"/>
                <w:szCs w:val="20"/>
              </w:rPr>
              <w:t>0</w:t>
            </w:r>
          </w:p>
        </w:tc>
      </w:tr>
      <w:tr>
        <w:tblPrEx>
          <w:tblCellMar>
            <w:top w:w="0" w:type="dxa"/>
            <w:left w:w="0" w:type="dxa"/>
            <w:bottom w:w="0" w:type="dxa"/>
            <w:right w:w="0" w:type="dxa"/>
          </w:tblCellMar>
        </w:tblPrEx>
        <w:trPr>
          <w:cantSplit/>
          <w:trHeight w:val="567" w:hRule="atLeast"/>
          <w:jc w:val="center"/>
        </w:trPr>
        <w:tc>
          <w:tcPr>
            <w:tcW w:w="8958"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color w:val="000000"/>
                <w:sz w:val="32"/>
                <w:szCs w:val="32"/>
              </w:rPr>
            </w:pPr>
            <w:r>
              <w:rPr>
                <w:rFonts w:hint="eastAsia" w:eastAsia="宋体" w:cs="宋体"/>
                <w:color w:val="000000"/>
                <w:kern w:val="0"/>
                <w:sz w:val="20"/>
                <w:szCs w:val="20"/>
              </w:rPr>
              <w:t>第二十条第（五）项</w:t>
            </w:r>
          </w:p>
        </w:tc>
      </w:tr>
      <w:tr>
        <w:tblPrEx>
          <w:tblCellMar>
            <w:top w:w="0" w:type="dxa"/>
            <w:left w:w="0" w:type="dxa"/>
            <w:bottom w:w="0" w:type="dxa"/>
            <w:right w:w="0" w:type="dxa"/>
          </w:tblCellMar>
        </w:tblPrEx>
        <w:trPr>
          <w:cantSplit/>
          <w:trHeight w:val="759" w:hRule="atLeast"/>
          <w:jc w:val="center"/>
        </w:trPr>
        <w:tc>
          <w:tcPr>
            <w:tcW w:w="224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color w:val="000000"/>
                <w:sz w:val="32"/>
                <w:szCs w:val="32"/>
              </w:rPr>
            </w:pPr>
            <w:r>
              <w:rPr>
                <w:rFonts w:hint="eastAsia" w:eastAsia="宋体" w:cs="宋体"/>
                <w:color w:val="000000"/>
                <w:kern w:val="0"/>
                <w:sz w:val="20"/>
                <w:szCs w:val="20"/>
              </w:rPr>
              <w:t>信息内容</w:t>
            </w:r>
          </w:p>
        </w:tc>
        <w:tc>
          <w:tcPr>
            <w:tcW w:w="6718"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color w:val="000000"/>
                <w:sz w:val="32"/>
                <w:szCs w:val="32"/>
              </w:rPr>
            </w:pPr>
            <w:r>
              <w:rPr>
                <w:rFonts w:hint="eastAsia" w:eastAsia="宋体" w:cs="宋体"/>
                <w:color w:val="000000"/>
                <w:kern w:val="0"/>
                <w:sz w:val="20"/>
                <w:szCs w:val="20"/>
              </w:rPr>
              <w:t>本年处理决定数量</w:t>
            </w:r>
          </w:p>
        </w:tc>
      </w:tr>
      <w:tr>
        <w:tblPrEx>
          <w:tblCellMar>
            <w:top w:w="0" w:type="dxa"/>
            <w:left w:w="0" w:type="dxa"/>
            <w:bottom w:w="0" w:type="dxa"/>
            <w:right w:w="0" w:type="dxa"/>
          </w:tblCellMar>
        </w:tblPrEx>
        <w:trPr>
          <w:cantSplit/>
          <w:trHeight w:val="567" w:hRule="atLeast"/>
          <w:jc w:val="center"/>
        </w:trPr>
        <w:tc>
          <w:tcPr>
            <w:tcW w:w="224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color w:val="000000"/>
                <w:sz w:val="32"/>
                <w:szCs w:val="32"/>
              </w:rPr>
            </w:pPr>
            <w:r>
              <w:rPr>
                <w:rFonts w:hint="eastAsia" w:eastAsia="宋体" w:cs="宋体"/>
                <w:color w:val="000000"/>
                <w:kern w:val="0"/>
                <w:sz w:val="20"/>
                <w:szCs w:val="20"/>
              </w:rPr>
              <w:t>行政许可</w:t>
            </w:r>
          </w:p>
        </w:tc>
        <w:tc>
          <w:tcPr>
            <w:tcW w:w="6718"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仿宋" w:hAnsi="仿宋" w:eastAsia="仿宋"/>
                <w:color w:val="000000"/>
                <w:szCs w:val="21"/>
              </w:rPr>
            </w:pPr>
            <w:r>
              <w:rPr>
                <w:rFonts w:hint="eastAsia" w:ascii="仿宋" w:hAnsi="仿宋" w:eastAsia="仿宋"/>
                <w:color w:val="000000"/>
                <w:szCs w:val="21"/>
              </w:rPr>
              <w:t>17</w:t>
            </w:r>
          </w:p>
        </w:tc>
      </w:tr>
      <w:tr>
        <w:tblPrEx>
          <w:tblCellMar>
            <w:top w:w="0" w:type="dxa"/>
            <w:left w:w="0" w:type="dxa"/>
            <w:bottom w:w="0" w:type="dxa"/>
            <w:right w:w="0" w:type="dxa"/>
          </w:tblCellMar>
        </w:tblPrEx>
        <w:trPr>
          <w:cantSplit/>
          <w:trHeight w:val="567" w:hRule="atLeast"/>
          <w:jc w:val="center"/>
        </w:trPr>
        <w:tc>
          <w:tcPr>
            <w:tcW w:w="8958"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color w:val="000000"/>
                <w:sz w:val="32"/>
                <w:szCs w:val="32"/>
              </w:rPr>
            </w:pPr>
            <w:r>
              <w:rPr>
                <w:rFonts w:hint="eastAsia" w:eastAsia="宋体" w:cs="宋体"/>
                <w:color w:val="000000"/>
                <w:kern w:val="0"/>
                <w:sz w:val="20"/>
                <w:szCs w:val="20"/>
              </w:rPr>
              <w:t>第二十条第（六）项</w:t>
            </w:r>
          </w:p>
        </w:tc>
      </w:tr>
      <w:tr>
        <w:tblPrEx>
          <w:tblCellMar>
            <w:top w:w="0" w:type="dxa"/>
            <w:left w:w="0" w:type="dxa"/>
            <w:bottom w:w="0" w:type="dxa"/>
            <w:right w:w="0" w:type="dxa"/>
          </w:tblCellMar>
        </w:tblPrEx>
        <w:trPr>
          <w:cantSplit/>
          <w:trHeight w:val="567" w:hRule="atLeast"/>
          <w:jc w:val="center"/>
        </w:trPr>
        <w:tc>
          <w:tcPr>
            <w:tcW w:w="224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color w:val="000000"/>
                <w:sz w:val="32"/>
                <w:szCs w:val="32"/>
              </w:rPr>
            </w:pPr>
            <w:r>
              <w:rPr>
                <w:rFonts w:hint="eastAsia" w:eastAsia="宋体" w:cs="宋体"/>
                <w:color w:val="000000"/>
                <w:kern w:val="0"/>
                <w:sz w:val="20"/>
                <w:szCs w:val="20"/>
              </w:rPr>
              <w:t>信息内容</w:t>
            </w:r>
          </w:p>
        </w:tc>
        <w:tc>
          <w:tcPr>
            <w:tcW w:w="6718" w:type="dxa"/>
            <w:gridSpan w:val="3"/>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color w:val="000000"/>
                <w:sz w:val="32"/>
                <w:szCs w:val="32"/>
              </w:rPr>
            </w:pPr>
            <w:r>
              <w:rPr>
                <w:rFonts w:hint="eastAsia" w:eastAsia="宋体" w:cs="宋体"/>
                <w:color w:val="000000"/>
                <w:kern w:val="0"/>
                <w:sz w:val="20"/>
                <w:szCs w:val="20"/>
              </w:rPr>
              <w:t>本年处理决定数量</w:t>
            </w:r>
          </w:p>
        </w:tc>
      </w:tr>
      <w:tr>
        <w:tblPrEx>
          <w:tblCellMar>
            <w:top w:w="0" w:type="dxa"/>
            <w:left w:w="0" w:type="dxa"/>
            <w:bottom w:w="0" w:type="dxa"/>
            <w:right w:w="0" w:type="dxa"/>
          </w:tblCellMar>
        </w:tblPrEx>
        <w:trPr>
          <w:cantSplit/>
          <w:trHeight w:val="567" w:hRule="atLeast"/>
          <w:jc w:val="center"/>
        </w:trPr>
        <w:tc>
          <w:tcPr>
            <w:tcW w:w="224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eastAsia="宋体" w:cs="宋体"/>
                <w:color w:val="000000"/>
                <w:kern w:val="0"/>
                <w:sz w:val="20"/>
                <w:szCs w:val="20"/>
              </w:rPr>
            </w:pPr>
            <w:r>
              <w:rPr>
                <w:rFonts w:hint="eastAsia" w:eastAsia="宋体" w:cs="宋体"/>
                <w:color w:val="000000"/>
                <w:kern w:val="0"/>
                <w:sz w:val="20"/>
                <w:szCs w:val="20"/>
              </w:rPr>
              <w:t>行政处罚</w:t>
            </w:r>
          </w:p>
        </w:tc>
        <w:tc>
          <w:tcPr>
            <w:tcW w:w="6718"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eastAsia="宋体" w:cs="宋体"/>
                <w:color w:val="000000"/>
                <w:kern w:val="0"/>
                <w:sz w:val="20"/>
                <w:szCs w:val="20"/>
              </w:rPr>
            </w:pPr>
            <w:r>
              <w:rPr>
                <w:rFonts w:hint="eastAsia" w:eastAsia="宋体" w:cs="宋体"/>
                <w:color w:val="000000"/>
                <w:kern w:val="0"/>
                <w:sz w:val="20"/>
                <w:szCs w:val="20"/>
              </w:rPr>
              <w:t>170</w:t>
            </w:r>
          </w:p>
        </w:tc>
      </w:tr>
      <w:tr>
        <w:tblPrEx>
          <w:tblCellMar>
            <w:top w:w="0" w:type="dxa"/>
            <w:left w:w="0" w:type="dxa"/>
            <w:bottom w:w="0" w:type="dxa"/>
            <w:right w:w="0" w:type="dxa"/>
          </w:tblCellMar>
        </w:tblPrEx>
        <w:trPr>
          <w:cantSplit/>
          <w:trHeight w:val="567" w:hRule="atLeast"/>
          <w:jc w:val="center"/>
        </w:trPr>
        <w:tc>
          <w:tcPr>
            <w:tcW w:w="224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eastAsia="宋体" w:cs="宋体"/>
                <w:color w:val="000000"/>
                <w:kern w:val="0"/>
                <w:sz w:val="20"/>
                <w:szCs w:val="20"/>
              </w:rPr>
            </w:pPr>
            <w:r>
              <w:rPr>
                <w:rFonts w:hint="eastAsia" w:eastAsia="宋体" w:cs="宋体"/>
                <w:color w:val="000000"/>
                <w:kern w:val="0"/>
                <w:sz w:val="20"/>
                <w:szCs w:val="20"/>
              </w:rPr>
              <w:t>行政强制</w:t>
            </w:r>
          </w:p>
        </w:tc>
        <w:tc>
          <w:tcPr>
            <w:tcW w:w="6718"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eastAsia="宋体" w:cs="宋体"/>
                <w:color w:val="000000"/>
                <w:kern w:val="0"/>
                <w:sz w:val="20"/>
                <w:szCs w:val="20"/>
              </w:rPr>
            </w:pPr>
            <w:r>
              <w:rPr>
                <w:rFonts w:hint="eastAsia" w:eastAsia="宋体" w:cs="宋体"/>
                <w:color w:val="000000"/>
                <w:kern w:val="0"/>
                <w:sz w:val="20"/>
                <w:szCs w:val="20"/>
              </w:rPr>
              <w:t>0</w:t>
            </w:r>
          </w:p>
        </w:tc>
      </w:tr>
      <w:tr>
        <w:tblPrEx>
          <w:tblCellMar>
            <w:top w:w="0" w:type="dxa"/>
            <w:left w:w="0" w:type="dxa"/>
            <w:bottom w:w="0" w:type="dxa"/>
            <w:right w:w="0" w:type="dxa"/>
          </w:tblCellMar>
        </w:tblPrEx>
        <w:trPr>
          <w:cantSplit/>
          <w:trHeight w:val="567" w:hRule="atLeast"/>
          <w:jc w:val="center"/>
        </w:trPr>
        <w:tc>
          <w:tcPr>
            <w:tcW w:w="8958"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color w:val="000000"/>
                <w:sz w:val="32"/>
                <w:szCs w:val="32"/>
              </w:rPr>
            </w:pPr>
            <w:r>
              <w:rPr>
                <w:rFonts w:hint="eastAsia" w:eastAsia="宋体" w:cs="宋体"/>
                <w:color w:val="000000"/>
                <w:kern w:val="0"/>
                <w:sz w:val="20"/>
                <w:szCs w:val="20"/>
              </w:rPr>
              <w:t>第二十条第（八）项</w:t>
            </w:r>
          </w:p>
        </w:tc>
      </w:tr>
      <w:tr>
        <w:tblPrEx>
          <w:tblCellMar>
            <w:top w:w="0" w:type="dxa"/>
            <w:left w:w="0" w:type="dxa"/>
            <w:bottom w:w="0" w:type="dxa"/>
            <w:right w:w="0" w:type="dxa"/>
          </w:tblCellMar>
        </w:tblPrEx>
        <w:trPr>
          <w:cantSplit/>
          <w:trHeight w:val="567" w:hRule="atLeast"/>
          <w:jc w:val="center"/>
        </w:trPr>
        <w:tc>
          <w:tcPr>
            <w:tcW w:w="224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color w:val="000000"/>
                <w:sz w:val="32"/>
                <w:szCs w:val="32"/>
              </w:rPr>
            </w:pPr>
            <w:r>
              <w:rPr>
                <w:rFonts w:hint="eastAsia" w:eastAsia="宋体" w:cs="宋体"/>
                <w:color w:val="000000"/>
                <w:kern w:val="0"/>
                <w:sz w:val="20"/>
                <w:szCs w:val="20"/>
              </w:rPr>
              <w:t>信息内容</w:t>
            </w:r>
          </w:p>
        </w:tc>
        <w:tc>
          <w:tcPr>
            <w:tcW w:w="6718"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rPr>
                <w:color w:val="000000"/>
                <w:sz w:val="32"/>
                <w:szCs w:val="32"/>
              </w:rPr>
            </w:pPr>
            <w:r>
              <w:rPr>
                <w:rFonts w:hint="eastAsia" w:eastAsia="宋体" w:cs="宋体"/>
                <w:color w:val="000000"/>
                <w:kern w:val="0"/>
                <w:sz w:val="20"/>
                <w:szCs w:val="20"/>
              </w:rPr>
              <w:t>本年收费金额（单位：万元）</w:t>
            </w:r>
          </w:p>
        </w:tc>
      </w:tr>
      <w:tr>
        <w:tblPrEx>
          <w:tblCellMar>
            <w:top w:w="0" w:type="dxa"/>
            <w:left w:w="0" w:type="dxa"/>
            <w:bottom w:w="0" w:type="dxa"/>
            <w:right w:w="0" w:type="dxa"/>
          </w:tblCellMar>
        </w:tblPrEx>
        <w:trPr>
          <w:cantSplit/>
          <w:trHeight w:val="567" w:hRule="atLeast"/>
          <w:jc w:val="center"/>
        </w:trPr>
        <w:tc>
          <w:tcPr>
            <w:tcW w:w="224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color w:val="000000"/>
                <w:sz w:val="32"/>
                <w:szCs w:val="32"/>
              </w:rPr>
            </w:pPr>
            <w:r>
              <w:rPr>
                <w:rFonts w:hint="eastAsia" w:eastAsia="宋体" w:cs="宋体"/>
                <w:color w:val="000000"/>
                <w:kern w:val="0"/>
                <w:sz w:val="20"/>
                <w:szCs w:val="20"/>
              </w:rPr>
              <w:t>行政事业性收费</w:t>
            </w:r>
          </w:p>
        </w:tc>
        <w:tc>
          <w:tcPr>
            <w:tcW w:w="6718" w:type="dxa"/>
            <w:gridSpan w:val="3"/>
            <w:tcBorders>
              <w:top w:val="nil"/>
              <w:left w:val="nil"/>
              <w:bottom w:val="single" w:color="auto" w:sz="8" w:space="0"/>
              <w:right w:val="single" w:color="000000" w:sz="8" w:space="0"/>
            </w:tcBorders>
            <w:tcMar>
              <w:left w:w="57" w:type="dxa"/>
              <w:right w:w="57" w:type="dxa"/>
            </w:tcMar>
            <w:vAlign w:val="center"/>
          </w:tcPr>
          <w:p>
            <w:pPr>
              <w:jc w:val="center"/>
              <w:rPr>
                <w:color w:val="000000"/>
                <w:sz w:val="24"/>
                <w:szCs w:val="24"/>
              </w:rPr>
            </w:pPr>
            <w:r>
              <w:rPr>
                <w:rFonts w:hint="eastAsia"/>
                <w:color w:val="000000"/>
                <w:sz w:val="24"/>
                <w:szCs w:val="24"/>
              </w:rPr>
              <w:t>0</w:t>
            </w:r>
          </w:p>
        </w:tc>
      </w:tr>
    </w:tbl>
    <w:p>
      <w:pPr>
        <w:spacing w:line="576" w:lineRule="exact"/>
        <w:ind w:firstLine="640" w:firstLineChars="200"/>
        <w:rPr>
          <w:rFonts w:eastAsia="黑体"/>
          <w:sz w:val="32"/>
          <w:szCs w:val="32"/>
        </w:rPr>
      </w:pPr>
      <w:r>
        <w:rPr>
          <w:rFonts w:hint="eastAsia" w:eastAsia="黑体"/>
          <w:sz w:val="32"/>
          <w:szCs w:val="32"/>
        </w:rPr>
        <w:t>三、收到和处理政府信息公开申请情况</w:t>
      </w:r>
    </w:p>
    <w:tbl>
      <w:tblPr>
        <w:tblStyle w:val="5"/>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108" w:type="dxa"/>
          <w:bottom w:w="0" w:type="dxa"/>
          <w:right w:w="108" w:type="dxa"/>
        </w:tblCellMar>
      </w:tblPr>
      <w:tblGrid>
        <w:gridCol w:w="704"/>
        <w:gridCol w:w="862"/>
        <w:gridCol w:w="2908"/>
        <w:gridCol w:w="632"/>
        <w:gridCol w:w="642"/>
        <w:gridCol w:w="642"/>
        <w:gridCol w:w="642"/>
        <w:gridCol w:w="642"/>
        <w:gridCol w:w="642"/>
        <w:gridCol w:w="64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4474" w:type="dxa"/>
            <w:gridSpan w:val="3"/>
            <w:vMerge w:val="restart"/>
            <w:tcBorders>
              <w:top w:val="single" w:color="auto" w:sz="12" w:space="0"/>
              <w:left w:val="single" w:color="auto" w:sz="12" w:space="0"/>
              <w:bottom w:val="outset" w:color="auto" w:sz="8" w:space="0"/>
              <w:right w:val="single" w:color="auto" w:sz="8" w:space="0"/>
            </w:tcBorders>
            <w:tcMar>
              <w:left w:w="108" w:type="dxa"/>
              <w:right w:w="108" w:type="dxa"/>
            </w:tcMar>
            <w:vAlign w:val="center"/>
          </w:tcPr>
          <w:p>
            <w:pPr>
              <w:widowControl/>
              <w:jc w:val="left"/>
              <w:rPr>
                <w:rFonts w:eastAsia="华文中宋"/>
                <w:color w:val="000000"/>
                <w:szCs w:val="21"/>
              </w:rPr>
            </w:pPr>
            <w:r>
              <w:rPr>
                <w:rFonts w:eastAsia="华文中宋" w:cs="楷体"/>
                <w:color w:val="000000"/>
                <w:kern w:val="0"/>
                <w:szCs w:val="21"/>
              </w:rPr>
              <w:t>（本列数据的勾稽关系为：第一项加第二项之和，等于第三项加第四项之和）</w:t>
            </w:r>
          </w:p>
        </w:tc>
        <w:tc>
          <w:tcPr>
            <w:tcW w:w="4484" w:type="dxa"/>
            <w:gridSpan w:val="7"/>
            <w:tcBorders>
              <w:top w:val="single" w:color="auto" w:sz="12" w:space="0"/>
              <w:left w:val="nil"/>
              <w:bottom w:val="single" w:color="auto" w:sz="8" w:space="0"/>
              <w:right w:val="single" w:color="auto" w:sz="12" w:space="0"/>
            </w:tcBorders>
            <w:tcMar>
              <w:left w:w="57" w:type="dxa"/>
              <w:right w:w="57" w:type="dxa"/>
            </w:tcMar>
            <w:vAlign w:val="center"/>
          </w:tcPr>
          <w:p>
            <w:pPr>
              <w:widowControl/>
              <w:jc w:val="center"/>
              <w:rPr>
                <w:rFonts w:eastAsia="华文中宋"/>
                <w:color w:val="000000"/>
                <w:szCs w:val="21"/>
              </w:rPr>
            </w:pPr>
            <w:r>
              <w:rPr>
                <w:rFonts w:hint="eastAsia" w:eastAsia="华文中宋" w:cs="宋体"/>
                <w:color w:val="000000"/>
                <w:kern w:val="0"/>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4474" w:type="dxa"/>
            <w:gridSpan w:val="3"/>
            <w:vMerge w:val="continue"/>
            <w:tcBorders>
              <w:top w:val="single" w:color="auto" w:sz="8" w:space="0"/>
              <w:left w:val="single" w:color="auto" w:sz="12" w:space="0"/>
              <w:bottom w:val="outset" w:color="auto" w:sz="8" w:space="0"/>
              <w:right w:val="single" w:color="auto" w:sz="8" w:space="0"/>
            </w:tcBorders>
            <w:tcMar>
              <w:left w:w="108" w:type="dxa"/>
              <w:right w:w="108" w:type="dxa"/>
            </w:tcMar>
            <w:vAlign w:val="center"/>
          </w:tcPr>
          <w:p>
            <w:pPr>
              <w:rPr>
                <w:rFonts w:eastAsia="华文中宋"/>
                <w:color w:val="000000"/>
                <w:szCs w:val="21"/>
              </w:rPr>
            </w:pPr>
          </w:p>
        </w:tc>
        <w:tc>
          <w:tcPr>
            <w:tcW w:w="632" w:type="dxa"/>
            <w:vMerge w:val="restart"/>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宋体"/>
                <w:color w:val="000000"/>
                <w:kern w:val="0"/>
                <w:szCs w:val="21"/>
              </w:rPr>
              <w:t>自然人</w:t>
            </w:r>
          </w:p>
        </w:tc>
        <w:tc>
          <w:tcPr>
            <w:tcW w:w="3210" w:type="dxa"/>
            <w:gridSpan w:val="5"/>
            <w:tcBorders>
              <w:top w:val="single" w:color="auto" w:sz="8" w:space="0"/>
              <w:left w:val="single" w:color="auto" w:sz="0" w:space="0"/>
              <w:bottom w:val="single" w:color="auto" w:sz="8" w:space="0"/>
              <w:right w:val="single" w:color="auto" w:sz="8" w:space="0"/>
            </w:tcBorders>
            <w:tcMar>
              <w:left w:w="108" w:type="dxa"/>
              <w:right w:w="108" w:type="dxa"/>
            </w:tcMar>
            <w:vAlign w:val="center"/>
          </w:tcPr>
          <w:p>
            <w:pPr>
              <w:widowControl/>
              <w:jc w:val="center"/>
              <w:rPr>
                <w:rFonts w:eastAsia="华文中宋"/>
                <w:color w:val="000000"/>
                <w:szCs w:val="21"/>
              </w:rPr>
            </w:pPr>
            <w:r>
              <w:rPr>
                <w:rFonts w:hint="eastAsia" w:eastAsia="华文中宋" w:cs="宋体"/>
                <w:color w:val="000000"/>
                <w:kern w:val="0"/>
                <w:szCs w:val="21"/>
              </w:rPr>
              <w:t>法人或其他组织</w:t>
            </w:r>
          </w:p>
        </w:tc>
        <w:tc>
          <w:tcPr>
            <w:tcW w:w="642" w:type="dxa"/>
            <w:vMerge w:val="restart"/>
            <w:tcBorders>
              <w:top w:val="single" w:color="auto" w:sz="8" w:space="0"/>
              <w:left w:val="single" w:color="auto" w:sz="0" w:space="0"/>
              <w:bottom w:val="outset" w:color="auto" w:sz="8" w:space="0"/>
              <w:right w:val="single" w:color="auto" w:sz="12" w:space="0"/>
            </w:tcBorders>
            <w:tcMar>
              <w:left w:w="108" w:type="dxa"/>
              <w:right w:w="108" w:type="dxa"/>
            </w:tcMar>
            <w:vAlign w:val="center"/>
          </w:tcPr>
          <w:p>
            <w:pPr>
              <w:widowControl/>
              <w:jc w:val="center"/>
              <w:rPr>
                <w:rFonts w:eastAsia="华文中宋"/>
                <w:color w:val="000000"/>
                <w:szCs w:val="21"/>
              </w:rPr>
            </w:pPr>
            <w:r>
              <w:rPr>
                <w:rFonts w:hint="eastAsia" w:eastAsia="华文中宋" w:cs="宋体"/>
                <w:color w:val="000000"/>
                <w:kern w:val="0"/>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4474" w:type="dxa"/>
            <w:gridSpan w:val="3"/>
            <w:vMerge w:val="continue"/>
            <w:tcBorders>
              <w:top w:val="single" w:color="auto" w:sz="8" w:space="0"/>
              <w:left w:val="single" w:color="auto" w:sz="12" w:space="0"/>
              <w:bottom w:val="outset" w:color="auto" w:sz="8" w:space="0"/>
              <w:right w:val="single" w:color="auto" w:sz="8" w:space="0"/>
            </w:tcBorders>
            <w:tcMar>
              <w:left w:w="108" w:type="dxa"/>
              <w:right w:w="108" w:type="dxa"/>
            </w:tcMar>
            <w:vAlign w:val="center"/>
          </w:tcPr>
          <w:p>
            <w:pPr>
              <w:rPr>
                <w:rFonts w:eastAsia="华文中宋"/>
                <w:color w:val="000000"/>
                <w:szCs w:val="21"/>
              </w:rPr>
            </w:pPr>
          </w:p>
        </w:tc>
        <w:tc>
          <w:tcPr>
            <w:tcW w:w="632" w:type="dxa"/>
            <w:vMerge w:val="continue"/>
            <w:tcBorders>
              <w:top w:val="single" w:color="auto" w:sz="0" w:space="0"/>
              <w:left w:val="single" w:color="auto" w:sz="0" w:space="0"/>
              <w:bottom w:val="single" w:color="auto" w:sz="8" w:space="0"/>
              <w:right w:val="single" w:color="auto" w:sz="8" w:space="0"/>
            </w:tcBorders>
            <w:tcMar>
              <w:left w:w="57" w:type="dxa"/>
              <w:right w:w="57" w:type="dxa"/>
            </w:tcMar>
            <w:vAlign w:val="center"/>
          </w:tcPr>
          <w:p>
            <w:pPr>
              <w:rPr>
                <w:rFonts w:eastAsia="华文中宋"/>
                <w:color w:val="000000"/>
                <w:szCs w:val="21"/>
              </w:rPr>
            </w:pPr>
          </w:p>
        </w:tc>
        <w:tc>
          <w:tcPr>
            <w:tcW w:w="642" w:type="dxa"/>
            <w:tcBorders>
              <w:top w:val="single" w:color="auto" w:sz="0" w:space="0"/>
              <w:left w:val="single" w:color="auto" w:sz="0" w:space="0"/>
              <w:bottom w:val="single" w:color="auto" w:sz="8" w:space="0"/>
              <w:right w:val="single" w:color="auto" w:sz="8" w:space="0"/>
            </w:tcBorders>
            <w:tcMar>
              <w:left w:w="108" w:type="dxa"/>
              <w:right w:w="108" w:type="dxa"/>
            </w:tcMar>
            <w:vAlign w:val="center"/>
          </w:tcPr>
          <w:p>
            <w:pPr>
              <w:widowControl/>
              <w:jc w:val="center"/>
              <w:rPr>
                <w:rFonts w:eastAsia="华文中宋"/>
                <w:color w:val="000000"/>
                <w:szCs w:val="21"/>
              </w:rPr>
            </w:pPr>
            <w:r>
              <w:rPr>
                <w:rFonts w:hint="eastAsia" w:eastAsia="华文中宋" w:cs="宋体"/>
                <w:color w:val="000000"/>
                <w:kern w:val="0"/>
                <w:szCs w:val="21"/>
              </w:rPr>
              <w:t>商业</w:t>
            </w:r>
          </w:p>
          <w:p>
            <w:pPr>
              <w:widowControl/>
              <w:jc w:val="center"/>
              <w:rPr>
                <w:rFonts w:eastAsia="华文中宋"/>
                <w:color w:val="000000"/>
                <w:szCs w:val="21"/>
              </w:rPr>
            </w:pPr>
            <w:r>
              <w:rPr>
                <w:rFonts w:hint="eastAsia" w:eastAsia="华文中宋" w:cs="宋体"/>
                <w:color w:val="000000"/>
                <w:kern w:val="0"/>
                <w:szCs w:val="21"/>
              </w:rPr>
              <w:t>企业</w:t>
            </w:r>
          </w:p>
        </w:tc>
        <w:tc>
          <w:tcPr>
            <w:tcW w:w="642" w:type="dxa"/>
            <w:tcBorders>
              <w:top w:val="single" w:color="auto" w:sz="0" w:space="0"/>
              <w:left w:val="single" w:color="auto" w:sz="0" w:space="0"/>
              <w:bottom w:val="single" w:color="auto" w:sz="8" w:space="0"/>
              <w:right w:val="single" w:color="auto" w:sz="8" w:space="0"/>
            </w:tcBorders>
            <w:tcMar>
              <w:left w:w="108" w:type="dxa"/>
              <w:right w:w="108" w:type="dxa"/>
            </w:tcMar>
            <w:vAlign w:val="center"/>
          </w:tcPr>
          <w:p>
            <w:pPr>
              <w:widowControl/>
              <w:jc w:val="center"/>
              <w:rPr>
                <w:rFonts w:eastAsia="华文中宋"/>
                <w:color w:val="000000"/>
                <w:szCs w:val="21"/>
              </w:rPr>
            </w:pPr>
            <w:r>
              <w:rPr>
                <w:rFonts w:hint="eastAsia" w:eastAsia="华文中宋" w:cs="宋体"/>
                <w:color w:val="000000"/>
                <w:kern w:val="0"/>
                <w:szCs w:val="21"/>
              </w:rPr>
              <w:t>科研</w:t>
            </w:r>
          </w:p>
          <w:p>
            <w:pPr>
              <w:widowControl/>
              <w:jc w:val="center"/>
              <w:rPr>
                <w:rFonts w:eastAsia="华文中宋"/>
                <w:color w:val="000000"/>
                <w:szCs w:val="21"/>
              </w:rPr>
            </w:pPr>
            <w:r>
              <w:rPr>
                <w:rFonts w:hint="eastAsia" w:eastAsia="华文中宋" w:cs="宋体"/>
                <w:color w:val="000000"/>
                <w:kern w:val="0"/>
                <w:szCs w:val="21"/>
              </w:rPr>
              <w:t>机构</w:t>
            </w:r>
          </w:p>
        </w:tc>
        <w:tc>
          <w:tcPr>
            <w:tcW w:w="642" w:type="dxa"/>
            <w:tcBorders>
              <w:top w:val="single" w:color="auto" w:sz="8" w:space="0"/>
              <w:left w:val="single" w:color="auto" w:sz="0" w:space="0"/>
              <w:bottom w:val="single" w:color="auto" w:sz="8" w:space="0"/>
              <w:right w:val="single" w:color="auto" w:sz="8" w:space="0"/>
            </w:tcBorders>
            <w:tcMar>
              <w:left w:w="108" w:type="dxa"/>
              <w:right w:w="108" w:type="dxa"/>
            </w:tcMar>
            <w:vAlign w:val="center"/>
          </w:tcPr>
          <w:p>
            <w:pPr>
              <w:widowControl/>
              <w:jc w:val="center"/>
              <w:rPr>
                <w:rFonts w:eastAsia="华文中宋"/>
                <w:color w:val="000000"/>
                <w:szCs w:val="21"/>
              </w:rPr>
            </w:pPr>
            <w:r>
              <w:rPr>
                <w:rFonts w:hint="eastAsia" w:eastAsia="华文中宋" w:cs="宋体"/>
                <w:color w:val="000000"/>
                <w:kern w:val="0"/>
                <w:szCs w:val="21"/>
              </w:rPr>
              <w:t>社会公益组织</w:t>
            </w:r>
          </w:p>
        </w:tc>
        <w:tc>
          <w:tcPr>
            <w:tcW w:w="642" w:type="dxa"/>
            <w:tcBorders>
              <w:top w:val="single" w:color="auto" w:sz="8" w:space="0"/>
              <w:left w:val="single" w:color="auto" w:sz="0" w:space="0"/>
              <w:bottom w:val="single" w:color="auto" w:sz="8" w:space="0"/>
              <w:right w:val="single" w:color="auto" w:sz="8" w:space="0"/>
            </w:tcBorders>
            <w:tcMar>
              <w:left w:w="108" w:type="dxa"/>
              <w:right w:w="108" w:type="dxa"/>
            </w:tcMar>
            <w:vAlign w:val="center"/>
          </w:tcPr>
          <w:p>
            <w:pPr>
              <w:widowControl/>
              <w:jc w:val="center"/>
              <w:rPr>
                <w:rFonts w:eastAsia="华文中宋"/>
                <w:color w:val="000000"/>
                <w:szCs w:val="21"/>
              </w:rPr>
            </w:pPr>
            <w:r>
              <w:rPr>
                <w:rFonts w:hint="eastAsia" w:eastAsia="华文中宋" w:cs="宋体"/>
                <w:color w:val="000000"/>
                <w:kern w:val="0"/>
                <w:szCs w:val="21"/>
              </w:rPr>
              <w:t>法律服务机构</w:t>
            </w:r>
          </w:p>
        </w:tc>
        <w:tc>
          <w:tcPr>
            <w:tcW w:w="642" w:type="dxa"/>
            <w:tcBorders>
              <w:top w:val="single" w:color="auto" w:sz="8" w:space="0"/>
              <w:left w:val="single" w:color="auto" w:sz="0" w:space="0"/>
              <w:bottom w:val="single" w:color="auto" w:sz="8" w:space="0"/>
              <w:right w:val="single" w:color="auto" w:sz="8" w:space="0"/>
            </w:tcBorders>
            <w:tcMar>
              <w:left w:w="108" w:type="dxa"/>
              <w:right w:w="108" w:type="dxa"/>
            </w:tcMar>
            <w:vAlign w:val="center"/>
          </w:tcPr>
          <w:p>
            <w:pPr>
              <w:widowControl/>
              <w:jc w:val="center"/>
              <w:rPr>
                <w:rFonts w:eastAsia="华文中宋"/>
                <w:color w:val="000000"/>
                <w:szCs w:val="21"/>
              </w:rPr>
            </w:pPr>
            <w:r>
              <w:rPr>
                <w:rFonts w:hint="eastAsia" w:eastAsia="华文中宋" w:cs="宋体"/>
                <w:color w:val="000000"/>
                <w:kern w:val="0"/>
                <w:szCs w:val="21"/>
              </w:rPr>
              <w:t>其他</w:t>
            </w:r>
          </w:p>
        </w:tc>
        <w:tc>
          <w:tcPr>
            <w:tcW w:w="642" w:type="dxa"/>
            <w:vMerge w:val="continue"/>
            <w:tcBorders>
              <w:top w:val="single" w:color="auto" w:sz="8" w:space="0"/>
              <w:left w:val="single" w:color="auto" w:sz="0" w:space="0"/>
              <w:bottom w:val="outset" w:color="auto" w:sz="8" w:space="0"/>
              <w:right w:val="single" w:color="auto" w:sz="12" w:space="0"/>
            </w:tcBorders>
            <w:tcMar>
              <w:left w:w="108" w:type="dxa"/>
              <w:right w:w="108" w:type="dxa"/>
            </w:tcMar>
            <w:vAlign w:val="center"/>
          </w:tcPr>
          <w:p>
            <w:pPr>
              <w:rPr>
                <w:rFonts w:eastAsia="华文中宋"/>
                <w:color w:val="000000"/>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4474" w:type="dxa"/>
            <w:gridSpan w:val="3"/>
            <w:tcBorders>
              <w:top w:val="nil"/>
              <w:left w:val="single" w:color="auto" w:sz="12" w:space="0"/>
              <w:bottom w:val="single" w:color="auto" w:sz="8" w:space="0"/>
              <w:right w:val="single" w:color="auto" w:sz="8" w:space="0"/>
            </w:tcBorders>
            <w:tcMar>
              <w:left w:w="57" w:type="dxa"/>
              <w:right w:w="57" w:type="dxa"/>
            </w:tcMar>
            <w:vAlign w:val="center"/>
          </w:tcPr>
          <w:p>
            <w:pPr>
              <w:widowControl/>
              <w:jc w:val="left"/>
              <w:rPr>
                <w:rFonts w:eastAsia="华文中宋"/>
                <w:color w:val="000000"/>
                <w:szCs w:val="21"/>
              </w:rPr>
            </w:pPr>
            <w:r>
              <w:rPr>
                <w:rFonts w:hint="eastAsia" w:eastAsia="华文中宋" w:cs="宋体"/>
                <w:color w:val="000000"/>
                <w:kern w:val="0"/>
                <w:szCs w:val="21"/>
              </w:rPr>
              <w:t>一、本年新收政府信息公开申请数量</w:t>
            </w:r>
          </w:p>
        </w:tc>
        <w:tc>
          <w:tcPr>
            <w:tcW w:w="63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1</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lang w:val="en-US" w:eastAsia="zh-CN"/>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华文中宋"/>
                <w:color w:val="000000"/>
                <w:szCs w:val="21"/>
                <w:lang w:val="en-US" w:eastAsia="zh-CN"/>
              </w:rPr>
            </w:pPr>
            <w:r>
              <w:rPr>
                <w:rFonts w:eastAsia="华文中宋" w:cs="Calibri"/>
                <w:color w:val="000000"/>
                <w:kern w:val="0"/>
                <w:szCs w:val="21"/>
              </w:rPr>
              <w:t> </w:t>
            </w:r>
            <w:r>
              <w:rPr>
                <w:rFonts w:hint="eastAsia" w:eastAsia="华文中宋" w:cs="Calibri"/>
                <w:color w:val="000000"/>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lang w:val="en-US" w:eastAsia="zh-CN"/>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lang w:val="en-US" w:eastAsia="zh-CN"/>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lang w:val="en-US" w:eastAsia="zh-CN"/>
              </w:rPr>
              <w:t>0</w:t>
            </w:r>
            <w:r>
              <w:rPr>
                <w:rFonts w:eastAsia="华文中宋" w:cs="Calibri"/>
                <w:color w:val="000000"/>
                <w:kern w:val="0"/>
                <w:szCs w:val="21"/>
              </w:rPr>
              <w:t> </w:t>
            </w:r>
          </w:p>
        </w:tc>
        <w:tc>
          <w:tcPr>
            <w:tcW w:w="642" w:type="dxa"/>
            <w:tcBorders>
              <w:top w:val="nil"/>
              <w:left w:val="nil"/>
              <w:bottom w:val="single" w:color="auto" w:sz="8" w:space="0"/>
              <w:right w:val="single" w:color="auto" w:sz="12" w:space="0"/>
            </w:tcBorders>
            <w:tcMar>
              <w:left w:w="57" w:type="dxa"/>
              <w:right w:w="57" w:type="dxa"/>
            </w:tcMa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4474" w:type="dxa"/>
            <w:gridSpan w:val="3"/>
            <w:tcBorders>
              <w:top w:val="nil"/>
              <w:left w:val="single" w:color="auto" w:sz="12" w:space="0"/>
              <w:bottom w:val="single" w:color="auto" w:sz="8" w:space="0"/>
              <w:right w:val="single" w:color="auto" w:sz="8" w:space="0"/>
            </w:tcBorders>
            <w:tcMar>
              <w:left w:w="57" w:type="dxa"/>
              <w:right w:w="57" w:type="dxa"/>
            </w:tcMar>
            <w:vAlign w:val="center"/>
          </w:tcPr>
          <w:p>
            <w:pPr>
              <w:widowControl/>
              <w:jc w:val="left"/>
              <w:rPr>
                <w:rFonts w:eastAsia="华文中宋"/>
                <w:color w:val="000000"/>
                <w:szCs w:val="21"/>
              </w:rPr>
            </w:pPr>
            <w:r>
              <w:rPr>
                <w:rFonts w:hint="eastAsia" w:eastAsia="华文中宋" w:cs="宋体"/>
                <w:color w:val="000000"/>
                <w:kern w:val="0"/>
                <w:szCs w:val="21"/>
              </w:rPr>
              <w:t>二、上年结转政府信息公开申请数量</w:t>
            </w:r>
          </w:p>
        </w:tc>
        <w:tc>
          <w:tcPr>
            <w:tcW w:w="63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12" w:space="0"/>
            </w:tcBorders>
            <w:tcMar>
              <w:left w:w="57" w:type="dxa"/>
              <w:right w:w="57" w:type="dxa"/>
            </w:tcMa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restart"/>
            <w:tcBorders>
              <w:top w:val="single" w:color="auto" w:sz="0" w:space="0"/>
              <w:left w:val="single" w:color="auto" w:sz="12" w:space="0"/>
              <w:bottom w:val="outset" w:color="auto" w:sz="8" w:space="0"/>
              <w:right w:val="single" w:color="auto" w:sz="8" w:space="0"/>
            </w:tcBorders>
            <w:tcMar>
              <w:left w:w="57" w:type="dxa"/>
              <w:right w:w="57" w:type="dxa"/>
            </w:tcMar>
            <w:vAlign w:val="center"/>
          </w:tcPr>
          <w:p>
            <w:pPr>
              <w:widowControl/>
              <w:jc w:val="left"/>
              <w:rPr>
                <w:rFonts w:eastAsia="华文中宋"/>
                <w:color w:val="000000"/>
                <w:szCs w:val="21"/>
              </w:rPr>
            </w:pPr>
            <w:r>
              <w:rPr>
                <w:rFonts w:hint="eastAsia" w:eastAsia="华文中宋" w:cs="宋体"/>
                <w:color w:val="000000"/>
                <w:kern w:val="0"/>
                <w:szCs w:val="21"/>
              </w:rPr>
              <w:t>三、本年度办理结果</w:t>
            </w:r>
          </w:p>
        </w:tc>
        <w:tc>
          <w:tcPr>
            <w:tcW w:w="3770"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eastAsia="华文中宋"/>
                <w:color w:val="000000"/>
                <w:szCs w:val="21"/>
              </w:rPr>
            </w:pPr>
            <w:r>
              <w:rPr>
                <w:rFonts w:hint="eastAsia" w:eastAsia="华文中宋" w:cs="宋体"/>
                <w:color w:val="000000"/>
                <w:kern w:val="0"/>
                <w:szCs w:val="21"/>
              </w:rPr>
              <w:t>（一）予以公开</w:t>
            </w:r>
          </w:p>
        </w:tc>
        <w:tc>
          <w:tcPr>
            <w:tcW w:w="632"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华文中宋"/>
                <w:color w:val="000000"/>
                <w:szCs w:val="21"/>
                <w:lang w:eastAsia="zh-CN"/>
              </w:rPr>
            </w:pPr>
            <w:r>
              <w:rPr>
                <w:rFonts w:hint="eastAsia" w:eastAsia="华文中宋" w:cs="Calibri"/>
                <w:color w:val="000000"/>
                <w:kern w:val="0"/>
                <w:szCs w:val="21"/>
                <w:lang w:val="en-US" w:eastAsia="zh-CN"/>
              </w:rPr>
              <w:t>1</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single" w:color="auto" w:sz="8" w:space="0"/>
              <w:left w:val="nil"/>
              <w:bottom w:val="single" w:color="auto" w:sz="8" w:space="0"/>
              <w:right w:val="single" w:color="auto" w:sz="12" w:space="0"/>
            </w:tcBorders>
            <w:tcMar>
              <w:left w:w="57" w:type="dxa"/>
              <w:right w:w="57" w:type="dxa"/>
            </w:tcMar>
          </w:tcPr>
          <w:p>
            <w:pPr>
              <w:widowControl/>
              <w:jc w:val="center"/>
              <w:rPr>
                <w:rFonts w:hint="eastAsia" w:eastAsia="华文中宋"/>
                <w:color w:val="000000"/>
                <w:szCs w:val="21"/>
                <w:lang w:eastAsia="zh-CN"/>
              </w:rPr>
            </w:pPr>
            <w:r>
              <w:rPr>
                <w:rFonts w:hint="eastAsia" w:eastAsia="华文中宋" w:cs="Calibri"/>
                <w:color w:val="000000"/>
                <w:kern w:val="0"/>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eastAsia="华文中宋"/>
                <w:color w:val="000000"/>
                <w:szCs w:val="21"/>
              </w:rPr>
            </w:pPr>
          </w:p>
        </w:tc>
        <w:tc>
          <w:tcPr>
            <w:tcW w:w="3770"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eastAsia="华文中宋"/>
                <w:color w:val="000000"/>
                <w:szCs w:val="21"/>
              </w:rPr>
            </w:pPr>
            <w:r>
              <w:rPr>
                <w:rFonts w:hint="eastAsia" w:eastAsia="华文中宋" w:cs="宋体"/>
                <w:color w:val="000000"/>
                <w:kern w:val="0"/>
                <w:szCs w:val="21"/>
              </w:rPr>
              <w:t>（二）部分公开</w:t>
            </w:r>
            <w:r>
              <w:rPr>
                <w:rFonts w:hint="eastAsia" w:eastAsia="华文中宋" w:cs="楷体"/>
                <w:color w:val="000000"/>
                <w:kern w:val="0"/>
                <w:szCs w:val="21"/>
              </w:rPr>
              <w:t>（区分处理的，只计这一情形，不计其他情形）</w:t>
            </w:r>
          </w:p>
        </w:tc>
        <w:tc>
          <w:tcPr>
            <w:tcW w:w="63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12" w:space="0"/>
            </w:tcBorders>
            <w:tcMar>
              <w:left w:w="57" w:type="dxa"/>
              <w:right w:w="57" w:type="dxa"/>
            </w:tcMa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eastAsia="华文中宋"/>
                <w:color w:val="000000"/>
                <w:szCs w:val="21"/>
              </w:rPr>
            </w:pPr>
          </w:p>
        </w:tc>
        <w:tc>
          <w:tcPr>
            <w:tcW w:w="862" w:type="dxa"/>
            <w:vMerge w:val="restart"/>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jc w:val="left"/>
              <w:rPr>
                <w:rFonts w:eastAsia="华文中宋"/>
                <w:color w:val="000000"/>
                <w:szCs w:val="21"/>
              </w:rPr>
            </w:pPr>
            <w:r>
              <w:rPr>
                <w:rFonts w:hint="eastAsia" w:eastAsia="华文中宋" w:cs="宋体"/>
                <w:color w:val="000000"/>
                <w:kern w:val="0"/>
                <w:szCs w:val="21"/>
              </w:rPr>
              <w:t>（三）不予公开</w:t>
            </w:r>
          </w:p>
        </w:tc>
        <w:tc>
          <w:tcPr>
            <w:tcW w:w="2908" w:type="dxa"/>
            <w:tcBorders>
              <w:top w:val="nil"/>
              <w:left w:val="nil"/>
              <w:bottom w:val="single" w:color="auto" w:sz="8" w:space="0"/>
              <w:right w:val="single" w:color="auto" w:sz="8" w:space="0"/>
            </w:tcBorders>
            <w:tcMar>
              <w:left w:w="57" w:type="dxa"/>
              <w:right w:w="57" w:type="dxa"/>
            </w:tcMar>
          </w:tcPr>
          <w:p>
            <w:pPr>
              <w:widowControl/>
              <w:jc w:val="left"/>
              <w:rPr>
                <w:rFonts w:eastAsia="华文中宋"/>
                <w:color w:val="000000"/>
                <w:szCs w:val="21"/>
              </w:rPr>
            </w:pPr>
            <w:r>
              <w:rPr>
                <w:rFonts w:hint="eastAsia" w:eastAsia="华文中宋" w:cs="宋体"/>
                <w:color w:val="000000"/>
                <w:kern w:val="0"/>
                <w:szCs w:val="21"/>
              </w:rPr>
              <w:t>1.属于国家秘密</w:t>
            </w:r>
          </w:p>
        </w:tc>
        <w:tc>
          <w:tcPr>
            <w:tcW w:w="63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single" w:color="auto" w:sz="8" w:space="0"/>
              <w:left w:val="nil"/>
              <w:bottom w:val="single" w:color="auto" w:sz="8" w:space="0"/>
              <w:right w:val="single" w:color="auto" w:sz="12" w:space="0"/>
            </w:tcBorders>
            <w:tcMar>
              <w:left w:w="57" w:type="dxa"/>
              <w:right w:w="57" w:type="dxa"/>
            </w:tcMa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eastAsia="华文中宋"/>
                <w:color w:val="000000"/>
                <w:szCs w:val="21"/>
              </w:rPr>
            </w:pPr>
          </w:p>
        </w:tc>
        <w:tc>
          <w:tcPr>
            <w:tcW w:w="862"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eastAsia="华文中宋"/>
                <w:color w:val="000000"/>
                <w:szCs w:val="21"/>
              </w:rPr>
            </w:pPr>
          </w:p>
        </w:tc>
        <w:tc>
          <w:tcPr>
            <w:tcW w:w="2908" w:type="dxa"/>
            <w:tcBorders>
              <w:top w:val="nil"/>
              <w:left w:val="nil"/>
              <w:bottom w:val="single" w:color="auto" w:sz="8" w:space="0"/>
              <w:right w:val="single" w:color="auto" w:sz="8" w:space="0"/>
            </w:tcBorders>
            <w:tcMar>
              <w:left w:w="57" w:type="dxa"/>
              <w:right w:w="57" w:type="dxa"/>
            </w:tcMar>
          </w:tcPr>
          <w:p>
            <w:pPr>
              <w:widowControl/>
              <w:jc w:val="left"/>
              <w:rPr>
                <w:rFonts w:eastAsia="华文中宋"/>
                <w:color w:val="000000"/>
                <w:szCs w:val="21"/>
              </w:rPr>
            </w:pPr>
            <w:r>
              <w:rPr>
                <w:rFonts w:hint="eastAsia" w:eastAsia="华文中宋" w:cs="宋体"/>
                <w:color w:val="000000"/>
                <w:kern w:val="0"/>
                <w:szCs w:val="21"/>
              </w:rPr>
              <w:t>2.其他法律行政法规禁止公开</w:t>
            </w:r>
          </w:p>
        </w:tc>
        <w:tc>
          <w:tcPr>
            <w:tcW w:w="63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12" w:space="0"/>
            </w:tcBorders>
            <w:tcMar>
              <w:left w:w="57" w:type="dxa"/>
              <w:right w:w="57" w:type="dxa"/>
            </w:tcMa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eastAsia="华文中宋"/>
                <w:color w:val="000000"/>
                <w:szCs w:val="21"/>
              </w:rPr>
            </w:pPr>
          </w:p>
        </w:tc>
        <w:tc>
          <w:tcPr>
            <w:tcW w:w="862"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eastAsia="华文中宋"/>
                <w:color w:val="000000"/>
                <w:szCs w:val="21"/>
              </w:rPr>
            </w:pPr>
          </w:p>
        </w:tc>
        <w:tc>
          <w:tcPr>
            <w:tcW w:w="2908" w:type="dxa"/>
            <w:tcBorders>
              <w:top w:val="nil"/>
              <w:left w:val="nil"/>
              <w:bottom w:val="single" w:color="auto" w:sz="8" w:space="0"/>
              <w:right w:val="single" w:color="auto" w:sz="8" w:space="0"/>
            </w:tcBorders>
            <w:tcMar>
              <w:left w:w="57" w:type="dxa"/>
              <w:right w:w="57" w:type="dxa"/>
            </w:tcMar>
          </w:tcPr>
          <w:p>
            <w:pPr>
              <w:widowControl/>
              <w:jc w:val="left"/>
              <w:rPr>
                <w:rFonts w:eastAsia="华文中宋"/>
                <w:color w:val="000000"/>
                <w:szCs w:val="21"/>
              </w:rPr>
            </w:pPr>
            <w:r>
              <w:rPr>
                <w:rFonts w:hint="eastAsia" w:eastAsia="华文中宋" w:cs="宋体"/>
                <w:color w:val="000000"/>
                <w:kern w:val="0"/>
                <w:szCs w:val="21"/>
              </w:rPr>
              <w:t>3.危及“三安全一稳定”</w:t>
            </w:r>
          </w:p>
        </w:tc>
        <w:tc>
          <w:tcPr>
            <w:tcW w:w="63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12" w:space="0"/>
            </w:tcBorders>
            <w:tcMar>
              <w:left w:w="57" w:type="dxa"/>
              <w:right w:w="57" w:type="dxa"/>
            </w:tcMa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eastAsia="华文中宋"/>
                <w:color w:val="000000"/>
                <w:szCs w:val="21"/>
              </w:rPr>
            </w:pPr>
          </w:p>
        </w:tc>
        <w:tc>
          <w:tcPr>
            <w:tcW w:w="862"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eastAsia="华文中宋"/>
                <w:color w:val="000000"/>
                <w:szCs w:val="21"/>
              </w:rPr>
            </w:pPr>
          </w:p>
        </w:tc>
        <w:tc>
          <w:tcPr>
            <w:tcW w:w="2908" w:type="dxa"/>
            <w:tcBorders>
              <w:top w:val="nil"/>
              <w:left w:val="nil"/>
              <w:bottom w:val="single" w:color="auto" w:sz="8" w:space="0"/>
              <w:right w:val="single" w:color="auto" w:sz="8" w:space="0"/>
            </w:tcBorders>
            <w:tcMar>
              <w:left w:w="57" w:type="dxa"/>
              <w:right w:w="57" w:type="dxa"/>
            </w:tcMar>
          </w:tcPr>
          <w:p>
            <w:pPr>
              <w:widowControl/>
              <w:jc w:val="left"/>
              <w:rPr>
                <w:rFonts w:eastAsia="华文中宋"/>
                <w:color w:val="000000"/>
                <w:szCs w:val="21"/>
              </w:rPr>
            </w:pPr>
            <w:r>
              <w:rPr>
                <w:rFonts w:hint="eastAsia" w:eastAsia="华文中宋" w:cs="宋体"/>
                <w:color w:val="000000"/>
                <w:kern w:val="0"/>
                <w:szCs w:val="21"/>
              </w:rPr>
              <w:t>4.保护第三方合法权益</w:t>
            </w:r>
          </w:p>
        </w:tc>
        <w:tc>
          <w:tcPr>
            <w:tcW w:w="63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12" w:space="0"/>
            </w:tcBorders>
            <w:tcMar>
              <w:left w:w="57" w:type="dxa"/>
              <w:right w:w="57" w:type="dxa"/>
            </w:tcMa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eastAsia="华文中宋"/>
                <w:color w:val="000000"/>
                <w:szCs w:val="21"/>
              </w:rPr>
            </w:pPr>
          </w:p>
        </w:tc>
        <w:tc>
          <w:tcPr>
            <w:tcW w:w="862"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eastAsia="华文中宋"/>
                <w:color w:val="000000"/>
                <w:szCs w:val="21"/>
              </w:rPr>
            </w:pPr>
          </w:p>
        </w:tc>
        <w:tc>
          <w:tcPr>
            <w:tcW w:w="2908" w:type="dxa"/>
            <w:tcBorders>
              <w:top w:val="nil"/>
              <w:left w:val="nil"/>
              <w:bottom w:val="single" w:color="auto" w:sz="8" w:space="0"/>
              <w:right w:val="single" w:color="auto" w:sz="8" w:space="0"/>
            </w:tcBorders>
            <w:tcMar>
              <w:left w:w="57" w:type="dxa"/>
              <w:right w:w="57" w:type="dxa"/>
            </w:tcMar>
          </w:tcPr>
          <w:p>
            <w:pPr>
              <w:widowControl/>
              <w:jc w:val="left"/>
              <w:rPr>
                <w:rFonts w:eastAsia="华文中宋"/>
                <w:color w:val="000000"/>
                <w:szCs w:val="21"/>
              </w:rPr>
            </w:pPr>
            <w:r>
              <w:rPr>
                <w:rFonts w:hint="eastAsia" w:eastAsia="华文中宋" w:cs="宋体"/>
                <w:color w:val="000000"/>
                <w:kern w:val="0"/>
                <w:szCs w:val="21"/>
              </w:rPr>
              <w:t>5.属于三类内部事务信息</w:t>
            </w:r>
          </w:p>
        </w:tc>
        <w:tc>
          <w:tcPr>
            <w:tcW w:w="63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12" w:space="0"/>
            </w:tcBorders>
            <w:tcMar>
              <w:left w:w="57" w:type="dxa"/>
              <w:right w:w="57" w:type="dxa"/>
            </w:tcMa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eastAsia="华文中宋"/>
                <w:color w:val="000000"/>
                <w:szCs w:val="21"/>
              </w:rPr>
            </w:pPr>
          </w:p>
        </w:tc>
        <w:tc>
          <w:tcPr>
            <w:tcW w:w="862"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eastAsia="华文中宋"/>
                <w:color w:val="000000"/>
                <w:szCs w:val="21"/>
              </w:rPr>
            </w:pPr>
          </w:p>
        </w:tc>
        <w:tc>
          <w:tcPr>
            <w:tcW w:w="2908" w:type="dxa"/>
            <w:tcBorders>
              <w:top w:val="nil"/>
              <w:left w:val="nil"/>
              <w:bottom w:val="single" w:color="auto" w:sz="8" w:space="0"/>
              <w:right w:val="single" w:color="auto" w:sz="8" w:space="0"/>
            </w:tcBorders>
            <w:tcMar>
              <w:left w:w="57" w:type="dxa"/>
              <w:right w:w="57" w:type="dxa"/>
            </w:tcMar>
          </w:tcPr>
          <w:p>
            <w:pPr>
              <w:widowControl/>
              <w:jc w:val="left"/>
              <w:rPr>
                <w:rFonts w:eastAsia="华文中宋"/>
                <w:color w:val="000000"/>
                <w:szCs w:val="21"/>
              </w:rPr>
            </w:pPr>
            <w:r>
              <w:rPr>
                <w:rFonts w:hint="eastAsia" w:eastAsia="华文中宋" w:cs="宋体"/>
                <w:color w:val="000000"/>
                <w:kern w:val="0"/>
                <w:szCs w:val="21"/>
              </w:rPr>
              <w:t>6.属于四类过程性信息</w:t>
            </w:r>
          </w:p>
        </w:tc>
        <w:tc>
          <w:tcPr>
            <w:tcW w:w="63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12" w:space="0"/>
            </w:tcBorders>
            <w:tcMar>
              <w:left w:w="57" w:type="dxa"/>
              <w:right w:w="57" w:type="dxa"/>
            </w:tcMa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eastAsia="华文中宋"/>
                <w:color w:val="000000"/>
                <w:szCs w:val="21"/>
              </w:rPr>
            </w:pPr>
          </w:p>
        </w:tc>
        <w:tc>
          <w:tcPr>
            <w:tcW w:w="862"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eastAsia="华文中宋"/>
                <w:color w:val="000000"/>
                <w:szCs w:val="21"/>
              </w:rPr>
            </w:pPr>
          </w:p>
        </w:tc>
        <w:tc>
          <w:tcPr>
            <w:tcW w:w="2908" w:type="dxa"/>
            <w:tcBorders>
              <w:top w:val="nil"/>
              <w:left w:val="nil"/>
              <w:bottom w:val="single" w:color="auto" w:sz="8" w:space="0"/>
              <w:right w:val="single" w:color="auto" w:sz="8" w:space="0"/>
            </w:tcBorders>
            <w:tcMar>
              <w:left w:w="57" w:type="dxa"/>
              <w:right w:w="57" w:type="dxa"/>
            </w:tcMar>
          </w:tcPr>
          <w:p>
            <w:pPr>
              <w:widowControl/>
              <w:jc w:val="left"/>
              <w:rPr>
                <w:rFonts w:eastAsia="华文中宋"/>
                <w:color w:val="000000"/>
                <w:szCs w:val="21"/>
              </w:rPr>
            </w:pPr>
            <w:r>
              <w:rPr>
                <w:rFonts w:hint="eastAsia" w:eastAsia="华文中宋" w:cs="宋体"/>
                <w:color w:val="000000"/>
                <w:kern w:val="0"/>
                <w:szCs w:val="21"/>
              </w:rPr>
              <w:t>7.属于行政执法案卷</w:t>
            </w:r>
          </w:p>
        </w:tc>
        <w:tc>
          <w:tcPr>
            <w:tcW w:w="63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12" w:space="0"/>
            </w:tcBorders>
            <w:tcMar>
              <w:left w:w="57" w:type="dxa"/>
              <w:right w:w="57" w:type="dxa"/>
            </w:tcMa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eastAsia="华文中宋"/>
                <w:color w:val="000000"/>
                <w:szCs w:val="21"/>
              </w:rPr>
            </w:pPr>
          </w:p>
        </w:tc>
        <w:tc>
          <w:tcPr>
            <w:tcW w:w="862"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eastAsia="华文中宋"/>
                <w:color w:val="000000"/>
                <w:szCs w:val="21"/>
              </w:rPr>
            </w:pPr>
          </w:p>
        </w:tc>
        <w:tc>
          <w:tcPr>
            <w:tcW w:w="2908" w:type="dxa"/>
            <w:tcBorders>
              <w:top w:val="nil"/>
              <w:left w:val="nil"/>
              <w:bottom w:val="single" w:color="auto" w:sz="8" w:space="0"/>
              <w:right w:val="single" w:color="auto" w:sz="8" w:space="0"/>
            </w:tcBorders>
            <w:tcMar>
              <w:left w:w="57" w:type="dxa"/>
              <w:right w:w="57" w:type="dxa"/>
            </w:tcMar>
          </w:tcPr>
          <w:p>
            <w:pPr>
              <w:widowControl/>
              <w:jc w:val="left"/>
              <w:rPr>
                <w:rFonts w:eastAsia="华文中宋"/>
                <w:color w:val="000000"/>
                <w:szCs w:val="21"/>
              </w:rPr>
            </w:pPr>
            <w:r>
              <w:rPr>
                <w:rFonts w:hint="eastAsia" w:eastAsia="华文中宋" w:cs="宋体"/>
                <w:color w:val="000000"/>
                <w:kern w:val="0"/>
                <w:szCs w:val="21"/>
              </w:rPr>
              <w:t>8.属于行政查询事项</w:t>
            </w:r>
          </w:p>
        </w:tc>
        <w:tc>
          <w:tcPr>
            <w:tcW w:w="63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12" w:space="0"/>
            </w:tcBorders>
            <w:tcMar>
              <w:left w:w="57" w:type="dxa"/>
              <w:right w:w="57" w:type="dxa"/>
            </w:tcMa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eastAsia="华文中宋"/>
                <w:color w:val="000000"/>
                <w:szCs w:val="21"/>
              </w:rPr>
            </w:pPr>
          </w:p>
        </w:tc>
        <w:tc>
          <w:tcPr>
            <w:tcW w:w="862" w:type="dxa"/>
            <w:vMerge w:val="restart"/>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jc w:val="left"/>
              <w:rPr>
                <w:rFonts w:eastAsia="华文中宋"/>
                <w:color w:val="000000"/>
                <w:szCs w:val="21"/>
              </w:rPr>
            </w:pPr>
            <w:r>
              <w:rPr>
                <w:rFonts w:hint="eastAsia" w:eastAsia="华文中宋" w:cs="宋体"/>
                <w:color w:val="000000"/>
                <w:kern w:val="0"/>
                <w:szCs w:val="21"/>
              </w:rPr>
              <w:t>（四）无法提供</w:t>
            </w:r>
          </w:p>
        </w:tc>
        <w:tc>
          <w:tcPr>
            <w:tcW w:w="2908" w:type="dxa"/>
            <w:tcBorders>
              <w:top w:val="nil"/>
              <w:left w:val="nil"/>
              <w:bottom w:val="single" w:color="auto" w:sz="8" w:space="0"/>
              <w:right w:val="single" w:color="auto" w:sz="8" w:space="0"/>
            </w:tcBorders>
            <w:tcMar>
              <w:left w:w="57" w:type="dxa"/>
              <w:right w:w="57" w:type="dxa"/>
            </w:tcMar>
          </w:tcPr>
          <w:p>
            <w:pPr>
              <w:widowControl/>
              <w:jc w:val="left"/>
              <w:rPr>
                <w:rFonts w:eastAsia="华文中宋"/>
                <w:color w:val="000000"/>
                <w:szCs w:val="21"/>
              </w:rPr>
            </w:pPr>
            <w:r>
              <w:rPr>
                <w:rFonts w:hint="eastAsia" w:eastAsia="华文中宋" w:cs="宋体"/>
                <w:color w:val="000000"/>
                <w:kern w:val="0"/>
                <w:szCs w:val="21"/>
              </w:rPr>
              <w:t>1.本机关不掌握相关政府信息</w:t>
            </w:r>
          </w:p>
        </w:tc>
        <w:tc>
          <w:tcPr>
            <w:tcW w:w="63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12" w:space="0"/>
            </w:tcBorders>
            <w:tcMar>
              <w:left w:w="57" w:type="dxa"/>
              <w:right w:w="57" w:type="dxa"/>
            </w:tcMa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eastAsia="华文中宋"/>
                <w:color w:val="000000"/>
                <w:szCs w:val="21"/>
              </w:rPr>
            </w:pPr>
          </w:p>
        </w:tc>
        <w:tc>
          <w:tcPr>
            <w:tcW w:w="862"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eastAsia="华文中宋"/>
                <w:color w:val="000000"/>
                <w:szCs w:val="21"/>
              </w:rPr>
            </w:pPr>
          </w:p>
        </w:tc>
        <w:tc>
          <w:tcPr>
            <w:tcW w:w="2908" w:type="dxa"/>
            <w:tcBorders>
              <w:top w:val="nil"/>
              <w:left w:val="nil"/>
              <w:bottom w:val="single" w:color="auto" w:sz="8" w:space="0"/>
              <w:right w:val="single" w:color="auto" w:sz="8" w:space="0"/>
            </w:tcBorders>
            <w:tcMar>
              <w:left w:w="57" w:type="dxa"/>
              <w:right w:w="57" w:type="dxa"/>
            </w:tcMar>
          </w:tcPr>
          <w:p>
            <w:pPr>
              <w:widowControl/>
              <w:jc w:val="left"/>
              <w:rPr>
                <w:rFonts w:eastAsia="华文中宋"/>
                <w:color w:val="000000"/>
                <w:szCs w:val="21"/>
              </w:rPr>
            </w:pPr>
            <w:r>
              <w:rPr>
                <w:rFonts w:hint="eastAsia" w:eastAsia="华文中宋" w:cs="宋体"/>
                <w:color w:val="000000"/>
                <w:kern w:val="0"/>
                <w:szCs w:val="21"/>
              </w:rPr>
              <w:t>2.没有现成信息需要另行制作</w:t>
            </w:r>
          </w:p>
        </w:tc>
        <w:tc>
          <w:tcPr>
            <w:tcW w:w="63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12" w:space="0"/>
            </w:tcBorders>
            <w:tcMar>
              <w:left w:w="57" w:type="dxa"/>
              <w:right w:w="57" w:type="dxa"/>
            </w:tcMa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eastAsia="华文中宋"/>
                <w:color w:val="000000"/>
                <w:szCs w:val="21"/>
              </w:rPr>
            </w:pPr>
          </w:p>
        </w:tc>
        <w:tc>
          <w:tcPr>
            <w:tcW w:w="862"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eastAsia="华文中宋"/>
                <w:color w:val="000000"/>
                <w:szCs w:val="21"/>
              </w:rPr>
            </w:pPr>
          </w:p>
        </w:tc>
        <w:tc>
          <w:tcPr>
            <w:tcW w:w="2908" w:type="dxa"/>
            <w:tcBorders>
              <w:top w:val="nil"/>
              <w:left w:val="nil"/>
              <w:bottom w:val="single" w:color="auto" w:sz="8" w:space="0"/>
              <w:right w:val="single" w:color="auto" w:sz="8" w:space="0"/>
            </w:tcBorders>
            <w:tcMar>
              <w:left w:w="57" w:type="dxa"/>
              <w:right w:w="57" w:type="dxa"/>
            </w:tcMar>
          </w:tcPr>
          <w:p>
            <w:pPr>
              <w:widowControl/>
              <w:jc w:val="left"/>
              <w:rPr>
                <w:rFonts w:eastAsia="华文中宋"/>
                <w:color w:val="000000"/>
                <w:szCs w:val="21"/>
              </w:rPr>
            </w:pPr>
            <w:r>
              <w:rPr>
                <w:rFonts w:hint="eastAsia" w:eastAsia="华文中宋" w:cs="宋体"/>
                <w:color w:val="000000"/>
                <w:kern w:val="0"/>
                <w:szCs w:val="21"/>
              </w:rPr>
              <w:t>3.补正后申请内容仍不明确</w:t>
            </w:r>
          </w:p>
        </w:tc>
        <w:tc>
          <w:tcPr>
            <w:tcW w:w="63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12" w:space="0"/>
            </w:tcBorders>
            <w:tcMar>
              <w:left w:w="57" w:type="dxa"/>
              <w:right w:w="57" w:type="dxa"/>
            </w:tcMa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eastAsia="华文中宋"/>
                <w:color w:val="000000"/>
                <w:szCs w:val="21"/>
              </w:rPr>
            </w:pPr>
          </w:p>
        </w:tc>
        <w:tc>
          <w:tcPr>
            <w:tcW w:w="862" w:type="dxa"/>
            <w:vMerge w:val="restart"/>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jc w:val="left"/>
              <w:rPr>
                <w:rFonts w:eastAsia="华文中宋"/>
                <w:color w:val="000000"/>
                <w:szCs w:val="21"/>
              </w:rPr>
            </w:pPr>
            <w:r>
              <w:rPr>
                <w:rFonts w:hint="eastAsia" w:eastAsia="华文中宋" w:cs="宋体"/>
                <w:color w:val="000000"/>
                <w:kern w:val="0"/>
                <w:szCs w:val="21"/>
              </w:rPr>
              <w:t>（五）不予处理</w:t>
            </w:r>
          </w:p>
        </w:tc>
        <w:tc>
          <w:tcPr>
            <w:tcW w:w="2908" w:type="dxa"/>
            <w:tcBorders>
              <w:top w:val="nil"/>
              <w:left w:val="nil"/>
              <w:bottom w:val="single" w:color="auto" w:sz="8" w:space="0"/>
              <w:right w:val="single" w:color="auto" w:sz="8" w:space="0"/>
            </w:tcBorders>
            <w:tcMar>
              <w:left w:w="57" w:type="dxa"/>
              <w:right w:w="57" w:type="dxa"/>
            </w:tcMar>
          </w:tcPr>
          <w:p>
            <w:pPr>
              <w:widowControl/>
              <w:jc w:val="left"/>
              <w:rPr>
                <w:rFonts w:eastAsia="华文中宋"/>
                <w:color w:val="000000"/>
                <w:szCs w:val="21"/>
              </w:rPr>
            </w:pPr>
            <w:r>
              <w:rPr>
                <w:rFonts w:hint="eastAsia" w:eastAsia="华文中宋" w:cs="宋体"/>
                <w:color w:val="000000"/>
                <w:kern w:val="0"/>
                <w:szCs w:val="21"/>
              </w:rPr>
              <w:t>1.信访举报投诉类申请</w:t>
            </w:r>
          </w:p>
        </w:tc>
        <w:tc>
          <w:tcPr>
            <w:tcW w:w="63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12" w:space="0"/>
            </w:tcBorders>
            <w:tcMar>
              <w:left w:w="57" w:type="dxa"/>
              <w:right w:w="57" w:type="dxa"/>
            </w:tcMa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eastAsia="华文中宋"/>
                <w:color w:val="000000"/>
                <w:szCs w:val="21"/>
              </w:rPr>
            </w:pPr>
          </w:p>
        </w:tc>
        <w:tc>
          <w:tcPr>
            <w:tcW w:w="862"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eastAsia="华文中宋"/>
                <w:color w:val="000000"/>
                <w:szCs w:val="21"/>
              </w:rPr>
            </w:pPr>
          </w:p>
        </w:tc>
        <w:tc>
          <w:tcPr>
            <w:tcW w:w="2908" w:type="dxa"/>
            <w:tcBorders>
              <w:top w:val="nil"/>
              <w:left w:val="nil"/>
              <w:bottom w:val="single" w:color="auto" w:sz="8" w:space="0"/>
              <w:right w:val="single" w:color="auto" w:sz="8" w:space="0"/>
            </w:tcBorders>
            <w:tcMar>
              <w:left w:w="57" w:type="dxa"/>
              <w:right w:w="57" w:type="dxa"/>
            </w:tcMar>
          </w:tcPr>
          <w:p>
            <w:pPr>
              <w:widowControl/>
              <w:jc w:val="left"/>
              <w:rPr>
                <w:rFonts w:eastAsia="华文中宋"/>
                <w:color w:val="000000"/>
                <w:szCs w:val="21"/>
              </w:rPr>
            </w:pPr>
            <w:r>
              <w:rPr>
                <w:rFonts w:hint="eastAsia" w:eastAsia="华文中宋" w:cs="宋体"/>
                <w:color w:val="000000"/>
                <w:kern w:val="0"/>
                <w:szCs w:val="21"/>
              </w:rPr>
              <w:t>2.重复申请</w:t>
            </w:r>
          </w:p>
        </w:tc>
        <w:tc>
          <w:tcPr>
            <w:tcW w:w="63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12" w:space="0"/>
            </w:tcBorders>
            <w:tcMar>
              <w:left w:w="57" w:type="dxa"/>
              <w:right w:w="57" w:type="dxa"/>
            </w:tcMa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eastAsia="华文中宋"/>
                <w:color w:val="000000"/>
                <w:szCs w:val="21"/>
              </w:rPr>
            </w:pPr>
          </w:p>
        </w:tc>
        <w:tc>
          <w:tcPr>
            <w:tcW w:w="862"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eastAsia="华文中宋"/>
                <w:color w:val="000000"/>
                <w:szCs w:val="21"/>
              </w:rPr>
            </w:pPr>
          </w:p>
        </w:tc>
        <w:tc>
          <w:tcPr>
            <w:tcW w:w="2908" w:type="dxa"/>
            <w:tcBorders>
              <w:top w:val="nil"/>
              <w:left w:val="nil"/>
              <w:bottom w:val="single" w:color="auto" w:sz="8" w:space="0"/>
              <w:right w:val="single" w:color="auto" w:sz="8" w:space="0"/>
            </w:tcBorders>
            <w:tcMar>
              <w:left w:w="57" w:type="dxa"/>
              <w:right w:w="57" w:type="dxa"/>
            </w:tcMar>
          </w:tcPr>
          <w:p>
            <w:pPr>
              <w:widowControl/>
              <w:jc w:val="left"/>
              <w:rPr>
                <w:rFonts w:eastAsia="华文中宋"/>
                <w:color w:val="000000"/>
                <w:szCs w:val="21"/>
              </w:rPr>
            </w:pPr>
            <w:r>
              <w:rPr>
                <w:rFonts w:hint="eastAsia" w:eastAsia="华文中宋" w:cs="宋体"/>
                <w:color w:val="000000"/>
                <w:kern w:val="0"/>
                <w:szCs w:val="21"/>
              </w:rPr>
              <w:t>3.要求提供公开出版物</w:t>
            </w:r>
          </w:p>
        </w:tc>
        <w:tc>
          <w:tcPr>
            <w:tcW w:w="63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12" w:space="0"/>
            </w:tcBorders>
            <w:tcMar>
              <w:left w:w="57" w:type="dxa"/>
              <w:right w:w="57" w:type="dxa"/>
            </w:tcMa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eastAsia="华文中宋"/>
                <w:color w:val="000000"/>
                <w:szCs w:val="21"/>
              </w:rPr>
            </w:pPr>
          </w:p>
        </w:tc>
        <w:tc>
          <w:tcPr>
            <w:tcW w:w="862"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eastAsia="华文中宋"/>
                <w:color w:val="000000"/>
                <w:szCs w:val="21"/>
              </w:rPr>
            </w:pPr>
          </w:p>
        </w:tc>
        <w:tc>
          <w:tcPr>
            <w:tcW w:w="2908" w:type="dxa"/>
            <w:tcBorders>
              <w:top w:val="nil"/>
              <w:left w:val="nil"/>
              <w:bottom w:val="single" w:color="auto" w:sz="8" w:space="0"/>
              <w:right w:val="single" w:color="auto" w:sz="8" w:space="0"/>
            </w:tcBorders>
            <w:tcMar>
              <w:left w:w="57" w:type="dxa"/>
              <w:right w:w="57" w:type="dxa"/>
            </w:tcMar>
          </w:tcPr>
          <w:p>
            <w:pPr>
              <w:widowControl/>
              <w:jc w:val="left"/>
              <w:rPr>
                <w:rFonts w:eastAsia="华文中宋"/>
                <w:color w:val="000000"/>
                <w:szCs w:val="21"/>
              </w:rPr>
            </w:pPr>
            <w:r>
              <w:rPr>
                <w:rFonts w:hint="eastAsia" w:eastAsia="华文中宋" w:cs="宋体"/>
                <w:color w:val="000000"/>
                <w:kern w:val="0"/>
                <w:szCs w:val="21"/>
              </w:rPr>
              <w:t>4.无正当理由大量反复申请</w:t>
            </w:r>
          </w:p>
        </w:tc>
        <w:tc>
          <w:tcPr>
            <w:tcW w:w="63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12" w:space="0"/>
            </w:tcBorders>
            <w:tcMar>
              <w:left w:w="57" w:type="dxa"/>
              <w:right w:w="57" w:type="dxa"/>
            </w:tcMa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779" w:hRule="atLeast"/>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eastAsia="华文中宋"/>
                <w:color w:val="000000"/>
                <w:szCs w:val="21"/>
              </w:rPr>
            </w:pPr>
          </w:p>
        </w:tc>
        <w:tc>
          <w:tcPr>
            <w:tcW w:w="862"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eastAsia="华文中宋"/>
                <w:color w:val="000000"/>
                <w:szCs w:val="21"/>
              </w:rPr>
            </w:pPr>
          </w:p>
        </w:tc>
        <w:tc>
          <w:tcPr>
            <w:tcW w:w="2908" w:type="dxa"/>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rPr>
                <w:rFonts w:eastAsia="华文中宋"/>
                <w:color w:val="000000"/>
                <w:szCs w:val="21"/>
              </w:rPr>
            </w:pPr>
            <w:r>
              <w:rPr>
                <w:rFonts w:hint="eastAsia" w:eastAsia="华文中宋" w:cs="宋体"/>
                <w:color w:val="000000"/>
                <w:kern w:val="0"/>
                <w:szCs w:val="21"/>
              </w:rPr>
              <w:t>5.要求行政机关确认或重新出具已获取信息</w:t>
            </w:r>
          </w:p>
        </w:tc>
        <w:tc>
          <w:tcPr>
            <w:tcW w:w="632" w:type="dxa"/>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single" w:color="auto" w:sz="0" w:space="0"/>
              <w:left w:val="single" w:color="auto" w:sz="0" w:space="0"/>
              <w:bottom w:val="outset" w:color="auto" w:sz="8" w:space="0"/>
              <w:right w:val="single" w:color="auto" w:sz="12" w:space="0"/>
            </w:tcBorders>
            <w:tcMar>
              <w:left w:w="57" w:type="dxa"/>
              <w:right w:w="57" w:type="dxa"/>
            </w:tcMa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eastAsia="华文中宋"/>
                <w:color w:val="000000"/>
                <w:szCs w:val="21"/>
              </w:rPr>
            </w:pPr>
          </w:p>
        </w:tc>
        <w:tc>
          <w:tcPr>
            <w:tcW w:w="862" w:type="dxa"/>
            <w:vMerge w:val="restart"/>
            <w:tcBorders>
              <w:top w:val="outset" w:color="auto" w:sz="8" w:space="0"/>
              <w:left w:val="single" w:color="auto" w:sz="0" w:space="0"/>
              <w:bottom w:val="outset" w:color="auto" w:sz="8" w:space="0"/>
              <w:right w:val="single" w:color="auto" w:sz="8" w:space="0"/>
            </w:tcBorders>
            <w:tcMar>
              <w:left w:w="57" w:type="dxa"/>
              <w:right w:w="57" w:type="dxa"/>
            </w:tcMar>
            <w:vAlign w:val="center"/>
          </w:tcPr>
          <w:p>
            <w:pPr>
              <w:widowControl/>
              <w:jc w:val="left"/>
              <w:rPr>
                <w:rFonts w:eastAsia="华文中宋"/>
                <w:color w:val="000000"/>
                <w:szCs w:val="21"/>
              </w:rPr>
            </w:pPr>
            <w:r>
              <w:rPr>
                <w:rFonts w:hint="eastAsia" w:eastAsia="华文中宋" w:cs="宋体"/>
                <w:color w:val="000000"/>
                <w:kern w:val="0"/>
                <w:szCs w:val="21"/>
              </w:rPr>
              <w:t>（六）其他处理</w:t>
            </w:r>
          </w:p>
        </w:tc>
        <w:tc>
          <w:tcPr>
            <w:tcW w:w="2908" w:type="dxa"/>
            <w:tcBorders>
              <w:top w:val="nil"/>
              <w:left w:val="nil"/>
              <w:bottom w:val="single" w:color="auto" w:sz="8" w:space="0"/>
              <w:right w:val="single" w:color="auto" w:sz="8" w:space="0"/>
            </w:tcBorders>
            <w:tcMar>
              <w:left w:w="57" w:type="dxa"/>
              <w:right w:w="57" w:type="dxa"/>
            </w:tcMar>
            <w:vAlign w:val="center"/>
          </w:tcPr>
          <w:p>
            <w:pPr>
              <w:widowControl/>
              <w:rPr>
                <w:rFonts w:eastAsia="华文中宋"/>
                <w:color w:val="000000"/>
                <w:szCs w:val="21"/>
              </w:rPr>
            </w:pPr>
            <w:r>
              <w:rPr>
                <w:rFonts w:hint="eastAsia" w:eastAsia="华文中宋" w:cs="宋体"/>
                <w:color w:val="000000"/>
                <w:kern w:val="0"/>
                <w:szCs w:val="21"/>
              </w:rPr>
              <w:t>1.申请人无正当理由逾期不补正、行政机关不再处理其政府信息公开申请</w:t>
            </w:r>
          </w:p>
        </w:tc>
        <w:tc>
          <w:tcPr>
            <w:tcW w:w="63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12" w:space="0"/>
            </w:tcBorders>
            <w:tcMar>
              <w:left w:w="57" w:type="dxa"/>
              <w:right w:w="57" w:type="dxa"/>
            </w:tcMa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eastAsia="华文中宋"/>
                <w:color w:val="000000"/>
                <w:szCs w:val="21"/>
              </w:rPr>
            </w:pPr>
          </w:p>
        </w:tc>
        <w:tc>
          <w:tcPr>
            <w:tcW w:w="862" w:type="dxa"/>
            <w:vMerge w:val="continue"/>
            <w:tcBorders>
              <w:top w:val="outset" w:color="auto" w:sz="8" w:space="0"/>
              <w:left w:val="single" w:color="auto" w:sz="0" w:space="0"/>
              <w:bottom w:val="outset" w:color="auto" w:sz="8" w:space="0"/>
              <w:right w:val="single" w:color="auto" w:sz="8" w:space="0"/>
            </w:tcBorders>
            <w:tcMar>
              <w:left w:w="57" w:type="dxa"/>
              <w:right w:w="57" w:type="dxa"/>
            </w:tcMar>
            <w:vAlign w:val="center"/>
          </w:tcPr>
          <w:p>
            <w:pPr>
              <w:rPr>
                <w:rFonts w:eastAsia="华文中宋"/>
                <w:color w:val="000000"/>
                <w:szCs w:val="21"/>
              </w:rPr>
            </w:pPr>
          </w:p>
        </w:tc>
        <w:tc>
          <w:tcPr>
            <w:tcW w:w="2908" w:type="dxa"/>
            <w:tcBorders>
              <w:top w:val="nil"/>
              <w:left w:val="nil"/>
              <w:bottom w:val="single" w:color="auto" w:sz="8" w:space="0"/>
              <w:right w:val="single" w:color="auto" w:sz="8" w:space="0"/>
            </w:tcBorders>
            <w:tcMar>
              <w:left w:w="57" w:type="dxa"/>
              <w:right w:w="57" w:type="dxa"/>
            </w:tcMar>
            <w:vAlign w:val="center"/>
          </w:tcPr>
          <w:p>
            <w:pPr>
              <w:widowControl/>
              <w:rPr>
                <w:rFonts w:eastAsia="华文中宋"/>
                <w:color w:val="000000"/>
                <w:szCs w:val="21"/>
              </w:rPr>
            </w:pPr>
            <w:r>
              <w:rPr>
                <w:rFonts w:hint="eastAsia" w:eastAsia="华文中宋" w:cs="宋体"/>
                <w:color w:val="000000"/>
                <w:kern w:val="0"/>
                <w:szCs w:val="21"/>
              </w:rPr>
              <w:t>2.申请人逾期未按收费通知要求缴纳费用、行政机关不再处理其政府信息公开申请</w:t>
            </w:r>
          </w:p>
        </w:tc>
        <w:tc>
          <w:tcPr>
            <w:tcW w:w="63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12" w:space="0"/>
            </w:tcBorders>
            <w:tcMar>
              <w:left w:w="57" w:type="dxa"/>
              <w:right w:w="57" w:type="dxa"/>
            </w:tcMa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eastAsia="华文中宋"/>
                <w:color w:val="000000"/>
                <w:szCs w:val="21"/>
              </w:rPr>
            </w:pPr>
          </w:p>
        </w:tc>
        <w:tc>
          <w:tcPr>
            <w:tcW w:w="862" w:type="dxa"/>
            <w:vMerge w:val="continue"/>
            <w:tcBorders>
              <w:top w:val="outset" w:color="auto" w:sz="8" w:space="0"/>
              <w:left w:val="single" w:color="auto" w:sz="0" w:space="0"/>
              <w:bottom w:val="outset" w:color="auto" w:sz="8" w:space="0"/>
              <w:right w:val="single" w:color="auto" w:sz="8" w:space="0"/>
            </w:tcBorders>
            <w:tcMar>
              <w:left w:w="57" w:type="dxa"/>
              <w:right w:w="57" w:type="dxa"/>
            </w:tcMar>
            <w:vAlign w:val="center"/>
          </w:tcPr>
          <w:p>
            <w:pPr>
              <w:rPr>
                <w:rFonts w:eastAsia="华文中宋"/>
                <w:color w:val="000000"/>
                <w:szCs w:val="21"/>
              </w:rPr>
            </w:pPr>
          </w:p>
        </w:tc>
        <w:tc>
          <w:tcPr>
            <w:tcW w:w="2908" w:type="dxa"/>
            <w:tcBorders>
              <w:top w:val="nil"/>
              <w:left w:val="nil"/>
              <w:bottom w:val="single" w:color="auto" w:sz="8" w:space="0"/>
              <w:right w:val="single" w:color="auto" w:sz="8" w:space="0"/>
            </w:tcBorders>
            <w:tcMar>
              <w:left w:w="57" w:type="dxa"/>
              <w:right w:w="57" w:type="dxa"/>
            </w:tcMar>
            <w:vAlign w:val="center"/>
          </w:tcPr>
          <w:p>
            <w:pPr>
              <w:widowControl/>
              <w:jc w:val="left"/>
              <w:rPr>
                <w:rFonts w:eastAsia="华文中宋"/>
                <w:color w:val="000000"/>
                <w:szCs w:val="21"/>
              </w:rPr>
            </w:pPr>
            <w:r>
              <w:rPr>
                <w:rFonts w:hint="eastAsia" w:eastAsia="华文中宋" w:cs="宋体"/>
                <w:color w:val="000000"/>
                <w:kern w:val="0"/>
                <w:szCs w:val="21"/>
              </w:rPr>
              <w:t>3.其他</w:t>
            </w:r>
          </w:p>
        </w:tc>
        <w:tc>
          <w:tcPr>
            <w:tcW w:w="63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12" w:space="0"/>
            </w:tcBorders>
            <w:tcMar>
              <w:left w:w="57" w:type="dxa"/>
              <w:right w:w="57" w:type="dxa"/>
            </w:tcMa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eastAsia="华文中宋"/>
                <w:color w:val="000000"/>
                <w:szCs w:val="21"/>
              </w:rPr>
            </w:pPr>
          </w:p>
        </w:tc>
        <w:tc>
          <w:tcPr>
            <w:tcW w:w="3770"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eastAsia="华文中宋"/>
                <w:color w:val="000000"/>
                <w:szCs w:val="21"/>
              </w:rPr>
            </w:pPr>
            <w:r>
              <w:rPr>
                <w:rFonts w:hint="eastAsia" w:eastAsia="华文中宋" w:cs="宋体"/>
                <w:color w:val="000000"/>
                <w:kern w:val="0"/>
                <w:szCs w:val="21"/>
              </w:rPr>
              <w:t>（七）总计</w:t>
            </w:r>
          </w:p>
        </w:tc>
        <w:tc>
          <w:tcPr>
            <w:tcW w:w="632"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华文中宋"/>
                <w:color w:val="000000"/>
                <w:szCs w:val="21"/>
                <w:lang w:eastAsia="zh-CN"/>
              </w:rPr>
            </w:pPr>
            <w:r>
              <w:rPr>
                <w:rFonts w:hint="eastAsia" w:eastAsia="华文中宋" w:cs="Calibri"/>
                <w:color w:val="000000"/>
                <w:kern w:val="0"/>
                <w:szCs w:val="21"/>
                <w:lang w:val="en-US" w:eastAsia="zh-CN"/>
              </w:rPr>
              <w:t>1</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8" w:space="0"/>
              <w:right w:val="single" w:color="auto" w:sz="12" w:space="0"/>
            </w:tcBorders>
            <w:tcMar>
              <w:left w:w="57" w:type="dxa"/>
              <w:right w:w="57" w:type="dxa"/>
            </w:tcMar>
          </w:tcPr>
          <w:p>
            <w:pPr>
              <w:widowControl/>
              <w:jc w:val="center"/>
              <w:rPr>
                <w:rFonts w:hint="eastAsia" w:eastAsia="华文中宋"/>
                <w:color w:val="000000"/>
                <w:szCs w:val="21"/>
                <w:lang w:eastAsia="zh-CN"/>
              </w:rPr>
            </w:pPr>
            <w:r>
              <w:rPr>
                <w:rFonts w:hint="eastAsia" w:eastAsia="华文中宋" w:cs="Calibri"/>
                <w:color w:val="000000"/>
                <w:kern w:val="0"/>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4474" w:type="dxa"/>
            <w:gridSpan w:val="3"/>
            <w:tcBorders>
              <w:top w:val="nil"/>
              <w:left w:val="single" w:color="auto" w:sz="12" w:space="0"/>
              <w:bottom w:val="single" w:color="auto" w:sz="12" w:space="0"/>
              <w:right w:val="single" w:color="auto" w:sz="8" w:space="0"/>
            </w:tcBorders>
            <w:tcMar>
              <w:left w:w="57" w:type="dxa"/>
              <w:right w:w="57" w:type="dxa"/>
            </w:tcMar>
            <w:vAlign w:val="center"/>
          </w:tcPr>
          <w:p>
            <w:pPr>
              <w:widowControl/>
              <w:jc w:val="left"/>
              <w:rPr>
                <w:rFonts w:eastAsia="华文中宋"/>
                <w:color w:val="000000"/>
                <w:szCs w:val="21"/>
              </w:rPr>
            </w:pPr>
            <w:r>
              <w:rPr>
                <w:rFonts w:hint="eastAsia" w:eastAsia="华文中宋" w:cs="宋体"/>
                <w:color w:val="000000"/>
                <w:kern w:val="0"/>
                <w:szCs w:val="21"/>
              </w:rPr>
              <w:t>四、结转下年度继续办理</w:t>
            </w:r>
          </w:p>
        </w:tc>
        <w:tc>
          <w:tcPr>
            <w:tcW w:w="632" w:type="dxa"/>
            <w:tcBorders>
              <w:top w:val="nil"/>
              <w:left w:val="nil"/>
              <w:bottom w:val="single" w:color="auto" w:sz="12"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12"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12"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12"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12"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42" w:type="dxa"/>
            <w:tcBorders>
              <w:top w:val="nil"/>
              <w:left w:val="nil"/>
              <w:bottom w:val="single" w:color="auto" w:sz="12" w:space="0"/>
              <w:right w:val="single" w:color="auto" w:sz="8" w:space="0"/>
            </w:tcBorders>
            <w:tcMar>
              <w:left w:w="57" w:type="dxa"/>
              <w:right w:w="57"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42" w:type="dxa"/>
            <w:tcBorders>
              <w:top w:val="nil"/>
              <w:left w:val="nil"/>
              <w:bottom w:val="single" w:color="auto" w:sz="12" w:space="0"/>
              <w:right w:val="single" w:color="auto" w:sz="12" w:space="0"/>
            </w:tcBorders>
            <w:tcMar>
              <w:left w:w="57" w:type="dxa"/>
              <w:right w:w="57" w:type="dxa"/>
            </w:tcMa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r>
    </w:tbl>
    <w:p>
      <w:pPr>
        <w:spacing w:line="576" w:lineRule="exact"/>
        <w:ind w:firstLine="640" w:firstLineChars="200"/>
        <w:rPr>
          <w:rFonts w:eastAsia="黑体"/>
          <w:sz w:val="32"/>
          <w:szCs w:val="32"/>
        </w:rPr>
      </w:pPr>
      <w:r>
        <w:rPr>
          <w:rFonts w:hint="eastAsia" w:eastAsia="黑体"/>
          <w:sz w:val="32"/>
          <w:szCs w:val="32"/>
        </w:rPr>
        <w:t>四、政府信息公开行政复议、行政诉讼情况</w:t>
      </w:r>
    </w:p>
    <w:tbl>
      <w:tblPr>
        <w:tblStyle w:val="5"/>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04"/>
        <w:gridCol w:w="604"/>
        <w:gridCol w:w="604"/>
        <w:gridCol w:w="604"/>
        <w:gridCol w:w="604"/>
        <w:gridCol w:w="604"/>
        <w:gridCol w:w="604"/>
        <w:gridCol w:w="604"/>
        <w:gridCol w:w="604"/>
        <w:gridCol w:w="604"/>
        <w:gridCol w:w="60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3020" w:type="dxa"/>
            <w:gridSpan w:val="5"/>
            <w:tcBorders>
              <w:top w:val="single" w:color="auto" w:sz="12" w:space="0"/>
              <w:left w:val="single" w:color="auto" w:sz="12" w:space="0"/>
              <w:bottom w:val="single" w:color="auto" w:sz="8" w:space="0"/>
              <w:right w:val="single" w:color="auto" w:sz="8" w:space="0"/>
            </w:tcBorders>
            <w:tcMar>
              <w:left w:w="108" w:type="dxa"/>
              <w:right w:w="108" w:type="dxa"/>
            </w:tcMar>
            <w:vAlign w:val="center"/>
          </w:tcPr>
          <w:p>
            <w:pPr>
              <w:widowControl/>
              <w:jc w:val="center"/>
              <w:rPr>
                <w:rFonts w:eastAsia="华文中宋"/>
                <w:color w:val="000000"/>
                <w:szCs w:val="21"/>
              </w:rPr>
            </w:pPr>
            <w:r>
              <w:rPr>
                <w:rFonts w:hint="eastAsia" w:eastAsia="华文中宋" w:cs="宋体"/>
                <w:color w:val="000000"/>
                <w:kern w:val="0"/>
                <w:szCs w:val="21"/>
              </w:rPr>
              <w:t>行政复议</w:t>
            </w:r>
          </w:p>
        </w:tc>
        <w:tc>
          <w:tcPr>
            <w:tcW w:w="6040" w:type="dxa"/>
            <w:gridSpan w:val="10"/>
            <w:tcBorders>
              <w:top w:val="single" w:color="auto" w:sz="12" w:space="0"/>
              <w:left w:val="single" w:color="auto" w:sz="8" w:space="0"/>
              <w:bottom w:val="single" w:color="auto" w:sz="8" w:space="0"/>
              <w:right w:val="single" w:color="auto" w:sz="12" w:space="0"/>
            </w:tcBorders>
            <w:tcMar>
              <w:left w:w="108" w:type="dxa"/>
              <w:right w:w="108" w:type="dxa"/>
            </w:tcMar>
            <w:vAlign w:val="center"/>
          </w:tcPr>
          <w:p>
            <w:pPr>
              <w:widowControl/>
              <w:jc w:val="center"/>
              <w:rPr>
                <w:rFonts w:eastAsia="华文中宋"/>
                <w:color w:val="000000"/>
                <w:szCs w:val="21"/>
              </w:rPr>
            </w:pPr>
            <w:r>
              <w:rPr>
                <w:rFonts w:hint="eastAsia" w:eastAsia="华文中宋" w:cs="宋体"/>
                <w:color w:val="000000"/>
                <w:kern w:val="0"/>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604" w:type="dxa"/>
            <w:vMerge w:val="restart"/>
            <w:tcBorders>
              <w:top w:val="nil"/>
              <w:left w:val="single" w:color="auto" w:sz="12" w:space="0"/>
              <w:bottom w:val="single" w:color="auto" w:sz="8" w:space="0"/>
              <w:right w:val="single" w:color="auto" w:sz="8" w:space="0"/>
            </w:tcBorders>
            <w:tcMar>
              <w:left w:w="108" w:type="dxa"/>
              <w:right w:w="108" w:type="dxa"/>
            </w:tcMar>
            <w:vAlign w:val="center"/>
          </w:tcPr>
          <w:p>
            <w:pPr>
              <w:widowControl/>
              <w:jc w:val="center"/>
              <w:rPr>
                <w:rFonts w:eastAsia="华文中宋"/>
                <w:color w:val="000000"/>
                <w:szCs w:val="21"/>
              </w:rPr>
            </w:pPr>
            <w:r>
              <w:rPr>
                <w:rFonts w:hint="eastAsia" w:eastAsia="华文中宋" w:cs="宋体"/>
                <w:color w:val="000000"/>
                <w:kern w:val="0"/>
                <w:szCs w:val="21"/>
              </w:rPr>
              <w:t>结果维持</w:t>
            </w:r>
          </w:p>
        </w:tc>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eastAsia="华文中宋"/>
                <w:color w:val="000000"/>
                <w:szCs w:val="21"/>
              </w:rPr>
            </w:pPr>
            <w:r>
              <w:rPr>
                <w:rFonts w:hint="eastAsia" w:eastAsia="华文中宋" w:cs="宋体"/>
                <w:color w:val="000000"/>
                <w:kern w:val="0"/>
                <w:szCs w:val="21"/>
              </w:rPr>
              <w:t>结果</w:t>
            </w:r>
            <w:r>
              <w:rPr>
                <w:rFonts w:hint="eastAsia" w:eastAsia="华文中宋" w:cs="宋体"/>
                <w:color w:val="000000"/>
                <w:kern w:val="0"/>
                <w:szCs w:val="21"/>
              </w:rPr>
              <w:br w:type="textWrapping"/>
            </w:r>
            <w:r>
              <w:rPr>
                <w:rFonts w:hint="eastAsia" w:eastAsia="华文中宋" w:cs="宋体"/>
                <w:color w:val="000000"/>
                <w:kern w:val="0"/>
                <w:szCs w:val="21"/>
              </w:rPr>
              <w:t>纠正</w:t>
            </w:r>
          </w:p>
        </w:tc>
        <w:tc>
          <w:tcPr>
            <w:tcW w:w="604"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eastAsia="华文中宋"/>
                <w:color w:val="000000"/>
                <w:szCs w:val="21"/>
              </w:rPr>
            </w:pPr>
            <w:r>
              <w:rPr>
                <w:rFonts w:hint="eastAsia" w:eastAsia="华文中宋" w:cs="宋体"/>
                <w:color w:val="000000"/>
                <w:kern w:val="0"/>
                <w:szCs w:val="21"/>
              </w:rPr>
              <w:t>其他</w:t>
            </w:r>
            <w:r>
              <w:rPr>
                <w:rFonts w:hint="eastAsia" w:eastAsia="华文中宋" w:cs="宋体"/>
                <w:color w:val="000000"/>
                <w:kern w:val="0"/>
                <w:szCs w:val="21"/>
              </w:rPr>
              <w:br w:type="textWrapping"/>
            </w:r>
            <w:r>
              <w:rPr>
                <w:rFonts w:hint="eastAsia" w:eastAsia="华文中宋" w:cs="宋体"/>
                <w:color w:val="000000"/>
                <w:kern w:val="0"/>
                <w:szCs w:val="21"/>
              </w:rPr>
              <w:t>结果</w:t>
            </w:r>
          </w:p>
        </w:tc>
        <w:tc>
          <w:tcPr>
            <w:tcW w:w="604"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eastAsia="华文中宋"/>
                <w:color w:val="000000"/>
                <w:szCs w:val="21"/>
              </w:rPr>
            </w:pPr>
            <w:r>
              <w:rPr>
                <w:rFonts w:hint="eastAsia" w:eastAsia="华文中宋" w:cs="宋体"/>
                <w:color w:val="000000"/>
                <w:kern w:val="0"/>
                <w:szCs w:val="21"/>
              </w:rPr>
              <w:t>尚未</w:t>
            </w:r>
            <w:r>
              <w:rPr>
                <w:rFonts w:hint="eastAsia" w:eastAsia="华文中宋" w:cs="宋体"/>
                <w:color w:val="000000"/>
                <w:kern w:val="0"/>
                <w:szCs w:val="21"/>
              </w:rPr>
              <w:br w:type="textWrapping"/>
            </w:r>
            <w:r>
              <w:rPr>
                <w:rFonts w:hint="eastAsia" w:eastAsia="华文中宋" w:cs="宋体"/>
                <w:color w:val="000000"/>
                <w:kern w:val="0"/>
                <w:szCs w:val="21"/>
              </w:rPr>
              <w:t>审结</w:t>
            </w:r>
          </w:p>
        </w:tc>
        <w:tc>
          <w:tcPr>
            <w:tcW w:w="604"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eastAsia="华文中宋"/>
                <w:color w:val="000000"/>
                <w:szCs w:val="21"/>
              </w:rPr>
            </w:pPr>
            <w:r>
              <w:rPr>
                <w:rFonts w:hint="eastAsia" w:eastAsia="华文中宋" w:cs="宋体"/>
                <w:color w:val="000000"/>
                <w:kern w:val="0"/>
                <w:szCs w:val="21"/>
              </w:rPr>
              <w:t>总计</w:t>
            </w:r>
          </w:p>
        </w:tc>
        <w:tc>
          <w:tcPr>
            <w:tcW w:w="302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eastAsia="华文中宋"/>
                <w:color w:val="000000"/>
                <w:szCs w:val="21"/>
              </w:rPr>
            </w:pPr>
            <w:r>
              <w:rPr>
                <w:rFonts w:hint="eastAsia" w:eastAsia="华文中宋" w:cs="宋体"/>
                <w:color w:val="000000"/>
                <w:kern w:val="0"/>
                <w:szCs w:val="21"/>
              </w:rPr>
              <w:t>未经复议直接起诉</w:t>
            </w:r>
          </w:p>
        </w:tc>
        <w:tc>
          <w:tcPr>
            <w:tcW w:w="3020" w:type="dxa"/>
            <w:gridSpan w:val="5"/>
            <w:tcBorders>
              <w:top w:val="single" w:color="auto" w:sz="8" w:space="0"/>
              <w:left w:val="single" w:color="auto" w:sz="8" w:space="0"/>
              <w:bottom w:val="single" w:color="auto" w:sz="8" w:space="0"/>
              <w:right w:val="single" w:color="auto" w:sz="12" w:space="0"/>
            </w:tcBorders>
            <w:tcMar>
              <w:left w:w="108" w:type="dxa"/>
              <w:right w:w="108" w:type="dxa"/>
            </w:tcMar>
            <w:vAlign w:val="center"/>
          </w:tcPr>
          <w:p>
            <w:pPr>
              <w:widowControl/>
              <w:jc w:val="center"/>
              <w:rPr>
                <w:rFonts w:eastAsia="华文中宋"/>
                <w:color w:val="000000"/>
                <w:szCs w:val="21"/>
              </w:rPr>
            </w:pPr>
            <w:r>
              <w:rPr>
                <w:rFonts w:hint="eastAsia" w:eastAsia="华文中宋" w:cs="宋体"/>
                <w:color w:val="000000"/>
                <w:kern w:val="0"/>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604" w:type="dxa"/>
            <w:vMerge w:val="continue"/>
            <w:tcBorders>
              <w:top w:val="nil"/>
              <w:left w:val="single" w:color="auto" w:sz="12" w:space="0"/>
              <w:bottom w:val="single" w:color="auto" w:sz="8" w:space="0"/>
              <w:right w:val="single" w:color="auto" w:sz="8" w:space="0"/>
            </w:tcBorders>
            <w:tcMar>
              <w:left w:w="108" w:type="dxa"/>
              <w:right w:w="108" w:type="dxa"/>
            </w:tcMar>
            <w:vAlign w:val="center"/>
          </w:tcPr>
          <w:p>
            <w:pPr>
              <w:rPr>
                <w:rFonts w:eastAsia="华文中宋"/>
                <w:color w:val="000000"/>
                <w:szCs w:val="21"/>
              </w:rPr>
            </w:pPr>
          </w:p>
        </w:tc>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eastAsia="华文中宋"/>
                <w:color w:val="000000"/>
                <w:szCs w:val="21"/>
              </w:rPr>
            </w:pPr>
          </w:p>
        </w:tc>
        <w:tc>
          <w:tcPr>
            <w:tcW w:w="604"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eastAsia="华文中宋"/>
                <w:color w:val="000000"/>
                <w:szCs w:val="21"/>
              </w:rPr>
            </w:pPr>
          </w:p>
        </w:tc>
        <w:tc>
          <w:tcPr>
            <w:tcW w:w="604"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eastAsia="华文中宋"/>
                <w:color w:val="000000"/>
                <w:szCs w:val="21"/>
              </w:rPr>
            </w:pPr>
          </w:p>
        </w:tc>
        <w:tc>
          <w:tcPr>
            <w:tcW w:w="604"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eastAsia="华文中宋"/>
                <w:color w:val="000000"/>
                <w:szCs w:val="21"/>
              </w:rPr>
            </w:pPr>
          </w:p>
        </w:tc>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eastAsia="华文中宋"/>
                <w:color w:val="000000"/>
                <w:szCs w:val="21"/>
              </w:rPr>
            </w:pPr>
            <w:r>
              <w:rPr>
                <w:rFonts w:hint="eastAsia" w:eastAsia="华文中宋" w:cs="宋体"/>
                <w:color w:val="000000"/>
                <w:kern w:val="0"/>
                <w:szCs w:val="21"/>
              </w:rPr>
              <w:t>结果</w:t>
            </w:r>
            <w:r>
              <w:rPr>
                <w:rFonts w:hint="eastAsia" w:eastAsia="华文中宋" w:cs="宋体"/>
                <w:color w:val="000000"/>
                <w:kern w:val="0"/>
                <w:szCs w:val="21"/>
              </w:rPr>
              <w:br w:type="textWrapping"/>
            </w:r>
            <w:r>
              <w:rPr>
                <w:rFonts w:hint="eastAsia" w:eastAsia="华文中宋" w:cs="宋体"/>
                <w:color w:val="000000"/>
                <w:kern w:val="0"/>
                <w:szCs w:val="21"/>
              </w:rPr>
              <w:t>维持</w:t>
            </w:r>
          </w:p>
        </w:tc>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eastAsia="华文中宋"/>
                <w:color w:val="000000"/>
                <w:szCs w:val="21"/>
              </w:rPr>
            </w:pPr>
            <w:r>
              <w:rPr>
                <w:rFonts w:hint="eastAsia" w:eastAsia="华文中宋" w:cs="宋体"/>
                <w:color w:val="000000"/>
                <w:kern w:val="0"/>
                <w:szCs w:val="21"/>
              </w:rPr>
              <w:t>结果</w:t>
            </w:r>
            <w:r>
              <w:rPr>
                <w:rFonts w:hint="eastAsia" w:eastAsia="华文中宋" w:cs="宋体"/>
                <w:color w:val="000000"/>
                <w:kern w:val="0"/>
                <w:szCs w:val="21"/>
              </w:rPr>
              <w:br w:type="textWrapping"/>
            </w:r>
            <w:r>
              <w:rPr>
                <w:rFonts w:hint="eastAsia" w:eastAsia="华文中宋" w:cs="宋体"/>
                <w:color w:val="000000"/>
                <w:kern w:val="0"/>
                <w:szCs w:val="21"/>
              </w:rPr>
              <w:t>纠正</w:t>
            </w:r>
          </w:p>
        </w:tc>
        <w:tc>
          <w:tcPr>
            <w:tcW w:w="60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eastAsia="华文中宋"/>
                <w:color w:val="000000"/>
                <w:szCs w:val="21"/>
              </w:rPr>
            </w:pPr>
            <w:r>
              <w:rPr>
                <w:rFonts w:hint="eastAsia" w:eastAsia="华文中宋" w:cs="宋体"/>
                <w:color w:val="000000"/>
                <w:kern w:val="0"/>
                <w:szCs w:val="21"/>
              </w:rPr>
              <w:t>其他</w:t>
            </w:r>
            <w:r>
              <w:rPr>
                <w:rFonts w:hint="eastAsia" w:eastAsia="华文中宋" w:cs="宋体"/>
                <w:color w:val="000000"/>
                <w:kern w:val="0"/>
                <w:szCs w:val="21"/>
              </w:rPr>
              <w:br w:type="textWrapping"/>
            </w:r>
            <w:r>
              <w:rPr>
                <w:rFonts w:hint="eastAsia" w:eastAsia="华文中宋" w:cs="宋体"/>
                <w:color w:val="000000"/>
                <w:kern w:val="0"/>
                <w:szCs w:val="21"/>
              </w:rPr>
              <w:t>结果</w:t>
            </w:r>
          </w:p>
        </w:tc>
        <w:tc>
          <w:tcPr>
            <w:tcW w:w="60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eastAsia="华文中宋"/>
                <w:color w:val="000000"/>
                <w:szCs w:val="21"/>
              </w:rPr>
            </w:pPr>
            <w:r>
              <w:rPr>
                <w:rFonts w:hint="eastAsia" w:eastAsia="华文中宋" w:cs="宋体"/>
                <w:color w:val="000000"/>
                <w:kern w:val="0"/>
                <w:szCs w:val="21"/>
              </w:rPr>
              <w:t>尚未</w:t>
            </w:r>
            <w:r>
              <w:rPr>
                <w:rFonts w:hint="eastAsia" w:eastAsia="华文中宋" w:cs="宋体"/>
                <w:color w:val="000000"/>
                <w:kern w:val="0"/>
                <w:szCs w:val="21"/>
              </w:rPr>
              <w:br w:type="textWrapping"/>
            </w:r>
            <w:r>
              <w:rPr>
                <w:rFonts w:hint="eastAsia" w:eastAsia="华文中宋" w:cs="宋体"/>
                <w:color w:val="000000"/>
                <w:kern w:val="0"/>
                <w:szCs w:val="21"/>
              </w:rPr>
              <w:t>审结</w:t>
            </w:r>
          </w:p>
        </w:tc>
        <w:tc>
          <w:tcPr>
            <w:tcW w:w="60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eastAsia="华文中宋"/>
                <w:color w:val="000000"/>
                <w:szCs w:val="21"/>
              </w:rPr>
            </w:pPr>
            <w:r>
              <w:rPr>
                <w:rFonts w:hint="eastAsia" w:eastAsia="华文中宋" w:cs="宋体"/>
                <w:color w:val="000000"/>
                <w:kern w:val="0"/>
                <w:szCs w:val="21"/>
              </w:rPr>
              <w:t>总计</w:t>
            </w:r>
          </w:p>
        </w:tc>
        <w:tc>
          <w:tcPr>
            <w:tcW w:w="60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eastAsia="华文中宋"/>
                <w:color w:val="000000"/>
                <w:szCs w:val="21"/>
              </w:rPr>
            </w:pPr>
            <w:r>
              <w:rPr>
                <w:rFonts w:hint="eastAsia" w:eastAsia="华文中宋" w:cs="宋体"/>
                <w:color w:val="000000"/>
                <w:kern w:val="0"/>
                <w:szCs w:val="21"/>
              </w:rPr>
              <w:t>结果</w:t>
            </w:r>
            <w:r>
              <w:rPr>
                <w:rFonts w:hint="eastAsia" w:eastAsia="华文中宋" w:cs="宋体"/>
                <w:color w:val="000000"/>
                <w:kern w:val="0"/>
                <w:szCs w:val="21"/>
              </w:rPr>
              <w:br w:type="textWrapping"/>
            </w:r>
            <w:r>
              <w:rPr>
                <w:rFonts w:hint="eastAsia" w:eastAsia="华文中宋" w:cs="宋体"/>
                <w:color w:val="000000"/>
                <w:kern w:val="0"/>
                <w:szCs w:val="21"/>
              </w:rPr>
              <w:t>维持</w:t>
            </w:r>
          </w:p>
        </w:tc>
        <w:tc>
          <w:tcPr>
            <w:tcW w:w="60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eastAsia="华文中宋"/>
                <w:color w:val="000000"/>
                <w:szCs w:val="21"/>
              </w:rPr>
            </w:pPr>
            <w:r>
              <w:rPr>
                <w:rFonts w:hint="eastAsia" w:eastAsia="华文中宋" w:cs="宋体"/>
                <w:color w:val="000000"/>
                <w:kern w:val="0"/>
                <w:szCs w:val="21"/>
              </w:rPr>
              <w:t>结果</w:t>
            </w:r>
            <w:r>
              <w:rPr>
                <w:rFonts w:hint="eastAsia" w:eastAsia="华文中宋" w:cs="宋体"/>
                <w:color w:val="000000"/>
                <w:kern w:val="0"/>
                <w:szCs w:val="21"/>
              </w:rPr>
              <w:br w:type="textWrapping"/>
            </w:r>
            <w:r>
              <w:rPr>
                <w:rFonts w:hint="eastAsia" w:eastAsia="华文中宋" w:cs="宋体"/>
                <w:color w:val="000000"/>
                <w:kern w:val="0"/>
                <w:szCs w:val="21"/>
              </w:rPr>
              <w:t>纠正</w:t>
            </w:r>
          </w:p>
        </w:tc>
        <w:tc>
          <w:tcPr>
            <w:tcW w:w="60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eastAsia="华文中宋"/>
                <w:color w:val="000000"/>
                <w:szCs w:val="21"/>
              </w:rPr>
            </w:pPr>
            <w:r>
              <w:rPr>
                <w:rFonts w:hint="eastAsia" w:eastAsia="华文中宋" w:cs="宋体"/>
                <w:color w:val="000000"/>
                <w:kern w:val="0"/>
                <w:szCs w:val="21"/>
              </w:rPr>
              <w:t>其他</w:t>
            </w:r>
            <w:r>
              <w:rPr>
                <w:rFonts w:hint="eastAsia" w:eastAsia="华文中宋" w:cs="宋体"/>
                <w:color w:val="000000"/>
                <w:kern w:val="0"/>
                <w:szCs w:val="21"/>
              </w:rPr>
              <w:br w:type="textWrapping"/>
            </w:r>
            <w:r>
              <w:rPr>
                <w:rFonts w:hint="eastAsia" w:eastAsia="华文中宋" w:cs="宋体"/>
                <w:color w:val="000000"/>
                <w:kern w:val="0"/>
                <w:szCs w:val="21"/>
              </w:rPr>
              <w:t>结果</w:t>
            </w:r>
          </w:p>
        </w:tc>
        <w:tc>
          <w:tcPr>
            <w:tcW w:w="60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eastAsia="华文中宋"/>
                <w:color w:val="000000"/>
                <w:szCs w:val="21"/>
              </w:rPr>
            </w:pPr>
            <w:r>
              <w:rPr>
                <w:rFonts w:hint="eastAsia" w:eastAsia="华文中宋" w:cs="宋体"/>
                <w:color w:val="000000"/>
                <w:kern w:val="0"/>
                <w:szCs w:val="21"/>
              </w:rPr>
              <w:t>尚未</w:t>
            </w:r>
            <w:r>
              <w:rPr>
                <w:rFonts w:hint="eastAsia" w:eastAsia="华文中宋" w:cs="宋体"/>
                <w:color w:val="000000"/>
                <w:kern w:val="0"/>
                <w:szCs w:val="21"/>
              </w:rPr>
              <w:br w:type="textWrapping"/>
            </w:r>
            <w:r>
              <w:rPr>
                <w:rFonts w:hint="eastAsia" w:eastAsia="华文中宋" w:cs="宋体"/>
                <w:color w:val="000000"/>
                <w:kern w:val="0"/>
                <w:szCs w:val="21"/>
              </w:rPr>
              <w:t>审结</w:t>
            </w:r>
          </w:p>
        </w:tc>
        <w:tc>
          <w:tcPr>
            <w:tcW w:w="604" w:type="dxa"/>
            <w:tcBorders>
              <w:top w:val="single" w:color="auto" w:sz="8" w:space="0"/>
              <w:left w:val="single" w:color="auto" w:sz="8" w:space="0"/>
              <w:bottom w:val="single" w:color="auto" w:sz="8" w:space="0"/>
              <w:right w:val="single" w:color="auto" w:sz="12" w:space="0"/>
            </w:tcBorders>
            <w:tcMar>
              <w:left w:w="108" w:type="dxa"/>
              <w:right w:w="108" w:type="dxa"/>
            </w:tcMar>
            <w:vAlign w:val="center"/>
          </w:tcPr>
          <w:p>
            <w:pPr>
              <w:widowControl/>
              <w:jc w:val="center"/>
              <w:rPr>
                <w:rFonts w:eastAsia="华文中宋"/>
                <w:color w:val="000000"/>
                <w:szCs w:val="21"/>
              </w:rPr>
            </w:pPr>
            <w:r>
              <w:rPr>
                <w:rFonts w:hint="eastAsia" w:eastAsia="华文中宋" w:cs="宋体"/>
                <w:color w:val="000000"/>
                <w:kern w:val="0"/>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604" w:type="dxa"/>
            <w:tcBorders>
              <w:top w:val="nil"/>
              <w:left w:val="single" w:color="auto" w:sz="12" w:space="0"/>
              <w:bottom w:val="single" w:color="auto" w:sz="12" w:space="0"/>
              <w:right w:val="single" w:color="auto" w:sz="8" w:space="0"/>
            </w:tcBorders>
            <w:tcMar>
              <w:left w:w="108" w:type="dxa"/>
              <w:right w:w="108"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04" w:type="dxa"/>
            <w:tcBorders>
              <w:top w:val="nil"/>
              <w:left w:val="single" w:color="auto" w:sz="8" w:space="0"/>
              <w:bottom w:val="single" w:color="auto" w:sz="12" w:space="0"/>
              <w:right w:val="single" w:color="auto" w:sz="8" w:space="0"/>
            </w:tcBorders>
            <w:tcMar>
              <w:left w:w="108" w:type="dxa"/>
              <w:right w:w="108" w:type="dxa"/>
            </w:tcMa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eastAsia="华文中宋"/>
                <w:color w:val="000000"/>
                <w:szCs w:val="21"/>
              </w:rPr>
            </w:pPr>
            <w:r>
              <w:rPr>
                <w:rFonts w:eastAsia="华文中宋" w:cs="Calibri"/>
                <w:color w:val="000000"/>
                <w:kern w:val="0"/>
                <w:szCs w:val="21"/>
              </w:rPr>
              <w:t> </w:t>
            </w:r>
            <w:r>
              <w:rPr>
                <w:rFonts w:hint="eastAsia" w:eastAsia="华文中宋" w:cs="Calibri"/>
                <w:color w:val="000000"/>
                <w:kern w:val="0"/>
                <w:szCs w:val="21"/>
              </w:rPr>
              <w:t>0</w:t>
            </w:r>
          </w:p>
        </w:tc>
        <w:tc>
          <w:tcPr>
            <w:tcW w:w="604" w:type="dxa"/>
            <w:tcBorders>
              <w:top w:val="nil"/>
              <w:left w:val="single" w:color="auto" w:sz="8" w:space="0"/>
              <w:bottom w:val="single" w:color="auto" w:sz="12" w:space="0"/>
              <w:right w:val="single" w:color="auto" w:sz="8" w:space="0"/>
            </w:tcBorders>
            <w:tcMar>
              <w:left w:w="108" w:type="dxa"/>
              <w:right w:w="108" w:type="dxa"/>
            </w:tcMar>
          </w:tcPr>
          <w:p>
            <w:pPr>
              <w:widowControl/>
              <w:jc w:val="center"/>
              <w:rPr>
                <w:rFonts w:eastAsia="华文中宋"/>
                <w:color w:val="000000"/>
                <w:szCs w:val="21"/>
              </w:rPr>
            </w:pPr>
            <w:r>
              <w:rPr>
                <w:rFonts w:hint="eastAsia" w:eastAsia="华文中宋" w:cs="Calibri"/>
                <w:color w:val="000000"/>
                <w:kern w:val="0"/>
                <w:szCs w:val="21"/>
              </w:rPr>
              <w:t>0</w:t>
            </w:r>
            <w:r>
              <w:rPr>
                <w:rFonts w:eastAsia="华文中宋" w:cs="Calibri"/>
                <w:color w:val="000000"/>
                <w:kern w:val="0"/>
                <w:szCs w:val="21"/>
              </w:rPr>
              <w:t> </w:t>
            </w:r>
          </w:p>
        </w:tc>
        <w:tc>
          <w:tcPr>
            <w:tcW w:w="604" w:type="dxa"/>
            <w:tcBorders>
              <w:top w:val="nil"/>
              <w:left w:val="single" w:color="auto" w:sz="8" w:space="0"/>
              <w:bottom w:val="single" w:color="auto" w:sz="12" w:space="0"/>
              <w:right w:val="single" w:color="auto" w:sz="12" w:space="0"/>
            </w:tcBorders>
            <w:tcMar>
              <w:left w:w="108" w:type="dxa"/>
              <w:right w:w="108" w:type="dxa"/>
            </w:tcMar>
            <w:vAlign w:val="center"/>
          </w:tcPr>
          <w:p>
            <w:pPr>
              <w:rPr>
                <w:rFonts w:eastAsia="华文中宋"/>
                <w:color w:val="000000"/>
                <w:szCs w:val="21"/>
              </w:rPr>
            </w:pPr>
            <w:r>
              <w:rPr>
                <w:rFonts w:hint="eastAsia" w:eastAsia="华文中宋"/>
                <w:color w:val="000000"/>
                <w:szCs w:val="21"/>
              </w:rPr>
              <w:t>0</w:t>
            </w:r>
          </w:p>
        </w:tc>
      </w:tr>
    </w:tbl>
    <w:p>
      <w:pPr>
        <w:spacing w:line="576" w:lineRule="exact"/>
        <w:ind w:firstLine="640" w:firstLineChars="200"/>
        <w:rPr>
          <w:rFonts w:hint="eastAsia" w:eastAsia="黑体"/>
          <w:sz w:val="32"/>
          <w:szCs w:val="32"/>
        </w:rPr>
      </w:pPr>
      <w:r>
        <w:rPr>
          <w:rFonts w:hint="eastAsia" w:eastAsia="黑体"/>
          <w:sz w:val="32"/>
          <w:szCs w:val="32"/>
        </w:rPr>
        <w:t>五、存在的主要问题及改进情况</w:t>
      </w:r>
    </w:p>
    <w:p>
      <w:pPr>
        <w:pStyle w:val="4"/>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ascii="仿宋" w:hAnsi="仿宋" w:eastAsia="仿宋" w:cs="仿宋"/>
          <w:sz w:val="32"/>
          <w:szCs w:val="32"/>
          <w:shd w:val="clear" w:fill="FFFFFF"/>
        </w:rPr>
        <w:t>本年度存在问题：</w:t>
      </w:r>
      <w:r>
        <w:rPr>
          <w:rFonts w:hint="eastAsia" w:ascii="仿宋" w:hAnsi="仿宋" w:eastAsia="仿宋" w:cs="仿宋"/>
          <w:sz w:val="32"/>
          <w:szCs w:val="32"/>
          <w:shd w:val="clear" w:fill="FFFFFF"/>
        </w:rPr>
        <w:t>2023年度，我局无政策解读文件的产生，从而在政策解读栏目上失分严重，而政策解读分值较高，直接导致我局总体得分偏低。二是截至目前，意见征集库内尚没有新的意见征集情况。这也在一定程度上影响了政务公开的整体得分。</w:t>
      </w:r>
    </w:p>
    <w:p>
      <w:pPr>
        <w:pStyle w:val="4"/>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shd w:val="clear" w:fill="FFFFFF"/>
        </w:rPr>
        <w:t>上年度存在问题整改情况：针对上年度交通建设类信息发布不够全面现象，2023年我局加大了对交通建设类信息的收集发布力度，在重大建设项目栏目对相关信息做到一经产生及时发布。针对信息质量不高等现象，局领导及时安排相关科室，安排专人负责信息收集。</w:t>
      </w:r>
    </w:p>
    <w:p>
      <w:pPr>
        <w:pStyle w:val="4"/>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shd w:val="clear" w:fill="FFFFFF"/>
        </w:rPr>
        <w:t>下一步改进措施：</w:t>
      </w:r>
      <w:r>
        <w:rPr>
          <w:rFonts w:hint="eastAsia" w:ascii="仿宋" w:hAnsi="仿宋" w:eastAsia="仿宋" w:cs="仿宋"/>
          <w:sz w:val="32"/>
          <w:szCs w:val="32"/>
          <w:shd w:val="clear" w:fill="FFFFFF"/>
          <w:lang w:val="en-US" w:eastAsia="zh-CN"/>
        </w:rPr>
        <w:t>2024年，</w:t>
      </w:r>
      <w:r>
        <w:rPr>
          <w:rFonts w:hint="eastAsia" w:ascii="仿宋" w:hAnsi="仿宋" w:eastAsia="仿宋" w:cs="仿宋"/>
          <w:sz w:val="32"/>
          <w:szCs w:val="32"/>
          <w:shd w:val="clear" w:fill="FFFFFF"/>
        </w:rPr>
        <w:t>我们将关注</w:t>
      </w:r>
      <w:r>
        <w:rPr>
          <w:rFonts w:hint="eastAsia" w:ascii="仿宋" w:hAnsi="仿宋" w:eastAsia="仿宋" w:cs="仿宋"/>
          <w:sz w:val="32"/>
          <w:szCs w:val="32"/>
          <w:shd w:val="clear" w:fill="FFFFFF"/>
          <w:lang w:eastAsia="zh-CN"/>
        </w:rPr>
        <w:t>本单位文件制定情况</w:t>
      </w:r>
      <w:r>
        <w:rPr>
          <w:rFonts w:hint="eastAsia" w:ascii="仿宋" w:hAnsi="仿宋" w:eastAsia="仿宋" w:cs="仿宋"/>
          <w:sz w:val="32"/>
          <w:szCs w:val="32"/>
          <w:shd w:val="clear" w:fill="FFFFFF"/>
        </w:rPr>
        <w:t>，</w:t>
      </w:r>
      <w:r>
        <w:rPr>
          <w:rFonts w:hint="eastAsia" w:ascii="仿宋" w:hAnsi="仿宋" w:eastAsia="仿宋" w:cs="仿宋"/>
          <w:sz w:val="32"/>
          <w:szCs w:val="32"/>
          <w:shd w:val="clear" w:fill="FFFFFF"/>
          <w:lang w:eastAsia="zh-CN"/>
        </w:rPr>
        <w:t>加大</w:t>
      </w:r>
      <w:r>
        <w:rPr>
          <w:rFonts w:hint="eastAsia" w:ascii="仿宋" w:hAnsi="仿宋" w:eastAsia="仿宋" w:cs="仿宋"/>
          <w:sz w:val="32"/>
          <w:szCs w:val="32"/>
          <w:shd w:val="clear" w:fill="FFFFFF"/>
        </w:rPr>
        <w:t>对需要制定政策性文件收集，</w:t>
      </w:r>
      <w:r>
        <w:rPr>
          <w:rFonts w:hint="eastAsia" w:ascii="仿宋" w:hAnsi="仿宋" w:eastAsia="仿宋" w:cs="仿宋"/>
          <w:sz w:val="32"/>
          <w:szCs w:val="32"/>
          <w:shd w:val="clear" w:fill="FFFFFF"/>
          <w:lang w:eastAsia="zh-CN"/>
        </w:rPr>
        <w:t>对涉及群众以及重大决策类事项及时开展意见征集政策解读等相关工作。另外重视意见征集库的使用，不断提高意见征集的质量和效果</w:t>
      </w:r>
      <w:r>
        <w:rPr>
          <w:rFonts w:hint="eastAsia" w:ascii="仿宋" w:hAnsi="仿宋" w:eastAsia="仿宋" w:cs="仿宋"/>
          <w:sz w:val="32"/>
          <w:szCs w:val="32"/>
          <w:shd w:val="clear" w:fill="FFFFFF"/>
        </w:rPr>
        <w:t>。</w:t>
      </w:r>
    </w:p>
    <w:p>
      <w:pPr>
        <w:spacing w:line="576" w:lineRule="exact"/>
        <w:ind w:firstLine="640" w:firstLineChars="200"/>
        <w:rPr>
          <w:rFonts w:hint="eastAsia" w:eastAsia="黑体"/>
          <w:sz w:val="32"/>
          <w:szCs w:val="32"/>
        </w:rPr>
      </w:pPr>
      <w:r>
        <w:rPr>
          <w:rFonts w:hint="eastAsia" w:eastAsia="黑体"/>
          <w:sz w:val="32"/>
          <w:szCs w:val="32"/>
        </w:rPr>
        <w:t>六、其他需要报告的事项</w:t>
      </w:r>
      <w:bookmarkStart w:id="0" w:name="_GoBack"/>
      <w:bookmarkEnd w:id="0"/>
    </w:p>
    <w:p>
      <w:pPr>
        <w:spacing w:line="576" w:lineRule="exact"/>
        <w:ind w:firstLine="640" w:firstLineChars="200"/>
        <w:rPr>
          <w:rFonts w:ascii="仿宋" w:hAnsi="仿宋" w:eastAsia="仿宋"/>
          <w:sz w:val="32"/>
          <w:szCs w:val="32"/>
        </w:rPr>
      </w:pPr>
      <w:r>
        <w:rPr>
          <w:rFonts w:hint="eastAsia" w:ascii="仿宋" w:hAnsi="仿宋" w:eastAsia="仿宋"/>
          <w:sz w:val="32"/>
          <w:szCs w:val="32"/>
        </w:rPr>
        <w:t>按照《国务院办公厅关于印发〈政府信息公开信息处理费管理办法〉 的通知》（国办函〔2020〕109号）规定的按件、按量收费标准，本年度没有产生信息公开处理费。</w:t>
      </w:r>
    </w:p>
    <w:p>
      <w:pPr>
        <w:rPr>
          <w:rFonts w:ascii="仿宋" w:hAnsi="仿宋" w:eastAsia="仿宋"/>
        </w:rPr>
      </w:pPr>
    </w:p>
    <w:sectPr>
      <w:footerReference r:id="rId3" w:type="default"/>
      <w:footerReference r:id="rId4" w:type="even"/>
      <w:pgSz w:w="11906" w:h="16838"/>
      <w:pgMar w:top="2098" w:right="1531" w:bottom="1985" w:left="1531"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5" w:leftChars="150" w:right="315" w:rightChars="150"/>
      <w:jc w:val="right"/>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w:t>
    </w:r>
    <w:r>
      <w:rPr>
        <w:sz w:val="28"/>
        <w:szCs w:val="28"/>
      </w:rPr>
      <w:fldChar w:fldCharType="end"/>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5" w:leftChars="150" w:right="315" w:rightChars="150"/>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12</w:t>
    </w:r>
    <w:r>
      <w:rPr>
        <w:sz w:val="28"/>
        <w:szCs w:val="28"/>
      </w:rPr>
      <w:fldChar w:fldCharType="end"/>
    </w:r>
    <w:r>
      <w:rPr>
        <w:rFonts w:hint="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UwZGRmMDIxODAyMDNmNWJjZmRiNTZlMWNiZDAwN2IifQ=="/>
  </w:docVars>
  <w:rsids>
    <w:rsidRoot w:val="00F52A8D"/>
    <w:rsid w:val="00010D23"/>
    <w:rsid w:val="00142229"/>
    <w:rsid w:val="00177F9B"/>
    <w:rsid w:val="00195241"/>
    <w:rsid w:val="001A361B"/>
    <w:rsid w:val="002023E8"/>
    <w:rsid w:val="002833E5"/>
    <w:rsid w:val="002F04AC"/>
    <w:rsid w:val="00314DB5"/>
    <w:rsid w:val="00340F79"/>
    <w:rsid w:val="00343843"/>
    <w:rsid w:val="003B41E8"/>
    <w:rsid w:val="003B5017"/>
    <w:rsid w:val="00452323"/>
    <w:rsid w:val="00467AD2"/>
    <w:rsid w:val="00473840"/>
    <w:rsid w:val="00484213"/>
    <w:rsid w:val="00486CA6"/>
    <w:rsid w:val="005B4A9A"/>
    <w:rsid w:val="005D7A89"/>
    <w:rsid w:val="00627A54"/>
    <w:rsid w:val="00661018"/>
    <w:rsid w:val="00716081"/>
    <w:rsid w:val="00724BD7"/>
    <w:rsid w:val="007676D1"/>
    <w:rsid w:val="007750AC"/>
    <w:rsid w:val="0079171C"/>
    <w:rsid w:val="007B20D8"/>
    <w:rsid w:val="00831504"/>
    <w:rsid w:val="00834B4C"/>
    <w:rsid w:val="008867BF"/>
    <w:rsid w:val="00897140"/>
    <w:rsid w:val="009670A7"/>
    <w:rsid w:val="009F562E"/>
    <w:rsid w:val="00A1426D"/>
    <w:rsid w:val="00A33D01"/>
    <w:rsid w:val="00A45BE1"/>
    <w:rsid w:val="00A908E2"/>
    <w:rsid w:val="00A94244"/>
    <w:rsid w:val="00B55A6E"/>
    <w:rsid w:val="00C3447E"/>
    <w:rsid w:val="00CA1BC2"/>
    <w:rsid w:val="00D923B9"/>
    <w:rsid w:val="00DE090F"/>
    <w:rsid w:val="00E70C2F"/>
    <w:rsid w:val="00E92E41"/>
    <w:rsid w:val="00EB1F04"/>
    <w:rsid w:val="00F3686D"/>
    <w:rsid w:val="00F52A8D"/>
    <w:rsid w:val="00FA46CA"/>
    <w:rsid w:val="00FF426B"/>
    <w:rsid w:val="053E5AFA"/>
    <w:rsid w:val="06880CE2"/>
    <w:rsid w:val="0D6A6ED8"/>
    <w:rsid w:val="0E2C1086"/>
    <w:rsid w:val="10097B88"/>
    <w:rsid w:val="14A44207"/>
    <w:rsid w:val="154A73F4"/>
    <w:rsid w:val="1693058D"/>
    <w:rsid w:val="20C861FA"/>
    <w:rsid w:val="23AE4FF1"/>
    <w:rsid w:val="242454FD"/>
    <w:rsid w:val="24C3687B"/>
    <w:rsid w:val="32EF6770"/>
    <w:rsid w:val="3873596F"/>
    <w:rsid w:val="3C7A1ABD"/>
    <w:rsid w:val="3E55777B"/>
    <w:rsid w:val="507A2CD6"/>
    <w:rsid w:val="5490062D"/>
    <w:rsid w:val="55702D00"/>
    <w:rsid w:val="56C02A96"/>
    <w:rsid w:val="56E3799B"/>
    <w:rsid w:val="5AF90909"/>
    <w:rsid w:val="5D311350"/>
    <w:rsid w:val="60261DF8"/>
    <w:rsid w:val="63D52BD9"/>
    <w:rsid w:val="67741D39"/>
    <w:rsid w:val="67767235"/>
    <w:rsid w:val="6AC91945"/>
    <w:rsid w:val="72D66D46"/>
    <w:rsid w:val="74485A21"/>
    <w:rsid w:val="76C21510"/>
    <w:rsid w:val="77C91EE1"/>
    <w:rsid w:val="79836025"/>
    <w:rsid w:val="79F414AB"/>
    <w:rsid w:val="7AE64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1"/>
      <w:szCs w:val="22"/>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autoRedefine/>
    <w:unhideWhenUsed/>
    <w:qFormat/>
    <w:uiPriority w:val="99"/>
    <w:pPr>
      <w:widowControl w:val="0"/>
      <w:tabs>
        <w:tab w:val="center" w:pos="4153"/>
        <w:tab w:val="right" w:pos="8306"/>
      </w:tabs>
      <w:snapToGrid w:val="0"/>
    </w:pPr>
    <w:rPr>
      <w:rFonts w:ascii="Times New Roman" w:hAnsi="Times New Roman" w:eastAsia="仿宋_GB2312" w:cs="Times New Roman"/>
      <w:kern w:val="2"/>
      <w:sz w:val="18"/>
      <w:szCs w:val="18"/>
      <w:lang w:val="en-US" w:eastAsia="zh-CN" w:bidi="ar-SA"/>
    </w:rPr>
  </w:style>
  <w:style w:type="paragraph" w:styleId="3">
    <w:name w:val="header"/>
    <w:basedOn w:val="1"/>
    <w:link w:val="15"/>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unhideWhenUsed/>
    <w:qFormat/>
    <w:uiPriority w:val="99"/>
    <w:pPr>
      <w:widowControl/>
      <w:jc w:val="left"/>
    </w:pPr>
    <w:rPr>
      <w:rFonts w:ascii="宋体" w:hAnsi="宋体" w:eastAsia="宋体" w:cs="宋体"/>
      <w:kern w:val="0"/>
      <w:sz w:val="24"/>
      <w:szCs w:val="24"/>
    </w:rPr>
  </w:style>
  <w:style w:type="character" w:styleId="7">
    <w:name w:val="Strong"/>
    <w:basedOn w:val="6"/>
    <w:qFormat/>
    <w:uiPriority w:val="0"/>
    <w:rPr>
      <w:b/>
      <w:bCs/>
    </w:rPr>
  </w:style>
  <w:style w:type="character" w:styleId="8">
    <w:name w:val="FollowedHyperlink"/>
    <w:basedOn w:val="6"/>
    <w:uiPriority w:val="0"/>
    <w:rPr>
      <w:color w:val="333333"/>
      <w:u w:val="none"/>
    </w:rPr>
  </w:style>
  <w:style w:type="character" w:styleId="9">
    <w:name w:val="HTML Definition"/>
    <w:basedOn w:val="6"/>
    <w:uiPriority w:val="0"/>
    <w:rPr>
      <w:i/>
      <w:iCs/>
    </w:rPr>
  </w:style>
  <w:style w:type="character" w:styleId="10">
    <w:name w:val="HTML Acronym"/>
    <w:basedOn w:val="6"/>
    <w:uiPriority w:val="0"/>
  </w:style>
  <w:style w:type="character" w:styleId="11">
    <w:name w:val="Hyperlink"/>
    <w:basedOn w:val="6"/>
    <w:autoRedefine/>
    <w:unhideWhenUsed/>
    <w:qFormat/>
    <w:uiPriority w:val="99"/>
    <w:rPr>
      <w:color w:val="333333"/>
      <w:u w:val="none"/>
      <w:shd w:val="clear" w:color="auto" w:fill="auto"/>
    </w:rPr>
  </w:style>
  <w:style w:type="character" w:styleId="12">
    <w:name w:val="HTML Code"/>
    <w:basedOn w:val="6"/>
    <w:uiPriority w:val="0"/>
    <w:rPr>
      <w:rFonts w:hint="default" w:ascii="monospace" w:hAnsi="monospace" w:eastAsia="monospace" w:cs="monospace"/>
      <w:sz w:val="21"/>
      <w:szCs w:val="21"/>
    </w:rPr>
  </w:style>
  <w:style w:type="character" w:styleId="13">
    <w:name w:val="HTML Keyboard"/>
    <w:basedOn w:val="6"/>
    <w:uiPriority w:val="0"/>
    <w:rPr>
      <w:rFonts w:ascii="monospace" w:hAnsi="monospace" w:eastAsia="monospace" w:cs="monospace"/>
      <w:sz w:val="21"/>
      <w:szCs w:val="21"/>
    </w:rPr>
  </w:style>
  <w:style w:type="character" w:styleId="14">
    <w:name w:val="HTML Sample"/>
    <w:basedOn w:val="6"/>
    <w:uiPriority w:val="0"/>
    <w:rPr>
      <w:rFonts w:hint="default" w:ascii="monospace" w:hAnsi="monospace" w:eastAsia="monospace" w:cs="monospace"/>
      <w:sz w:val="21"/>
      <w:szCs w:val="21"/>
    </w:rPr>
  </w:style>
  <w:style w:type="character" w:customStyle="1" w:styleId="15">
    <w:name w:val="页眉 Char"/>
    <w:basedOn w:val="6"/>
    <w:link w:val="3"/>
    <w:autoRedefine/>
    <w:qFormat/>
    <w:uiPriority w:val="0"/>
    <w:rPr>
      <w:rFonts w:ascii="Times New Roman" w:hAnsi="Times New Roman" w:eastAsia="仿宋_GB2312"/>
      <w:kern w:val="2"/>
      <w:sz w:val="18"/>
      <w:szCs w:val="18"/>
    </w:rPr>
  </w:style>
  <w:style w:type="character" w:customStyle="1" w:styleId="16">
    <w:name w:val="button"/>
    <w:basedOn w:val="6"/>
    <w:uiPriority w:val="0"/>
  </w:style>
  <w:style w:type="character" w:customStyle="1" w:styleId="17">
    <w:name w:val="tmpztreemove_arrow"/>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www.xuedi123.com</Company>
  <Pages>5</Pages>
  <Words>417</Words>
  <Characters>2383</Characters>
  <Lines>19</Lines>
  <Paragraphs>5</Paragraphs>
  <TotalTime>9</TotalTime>
  <ScaleCrop>false</ScaleCrop>
  <LinksUpToDate>false</LinksUpToDate>
  <CharactersWithSpaces>2795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2024-01-19T00:34:00Z</dcterms:created>
  <dc:creator>Administrator</dc:creator>
  <cp:lastModifiedBy>Administrator</cp:lastModifiedBy>
  <dcterms:modified xsi:type="dcterms:W3CDTF">2024-03-13T08:13:58Z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7F6DB8FCEFEE496285B35A3A8E3AAE96_12</vt:lpwstr>
  </property>
</Properties>
</file>