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5"/>
          <w:szCs w:val="45"/>
        </w:rPr>
      </w:pPr>
      <w:bookmarkStart w:id="0" w:name="_GoBack"/>
      <w:r>
        <w:rPr>
          <w:rFonts w:hint="eastAsia" w:ascii="方正小标宋简体" w:hAnsi="方正小标宋简体" w:eastAsia="方正小标宋简体" w:cs="方正小标宋简体"/>
          <w:b w:val="0"/>
          <w:bCs w:val="0"/>
          <w:i w:val="0"/>
          <w:iCs w:val="0"/>
          <w:caps w:val="0"/>
          <w:color w:val="333333"/>
          <w:spacing w:val="0"/>
          <w:sz w:val="45"/>
          <w:szCs w:val="45"/>
          <w:bdr w:val="none" w:color="auto" w:sz="0" w:space="0"/>
          <w:shd w:val="clear" w:fill="FFFFFF"/>
        </w:rPr>
        <w:t>六安市叶集区史河街道办事处2023年政府信息公开工作年度报告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640" w:firstLineChars="200"/>
        <w:jc w:val="both"/>
        <w:rPr>
          <w:rFonts w:hint="eastAsia" w:ascii="仿宋_GB2312" w:eastAsia="仿宋_GB2312" w:cs="仿宋_GB2312"/>
          <w:i w:val="0"/>
          <w:iCs w:val="0"/>
          <w:caps w:val="0"/>
          <w:color w:val="000000"/>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ascii="仿宋_GB2312" w:eastAsia="仿宋_GB2312" w:cs="仿宋_GB2312"/>
          <w:i w:val="0"/>
          <w:iCs w:val="0"/>
          <w:caps w:val="0"/>
          <w:color w:val="auto"/>
          <w:spacing w:val="0"/>
          <w:sz w:val="32"/>
          <w:szCs w:val="32"/>
        </w:rPr>
      </w:pPr>
      <w:r>
        <w:rPr>
          <w:rFonts w:hint="eastAsia" w:ascii="仿宋_GB2312" w:eastAsia="仿宋_GB2312" w:cs="仿宋_GB2312"/>
          <w:i w:val="0"/>
          <w:iCs w:val="0"/>
          <w:caps w:val="0"/>
          <w:color w:val="auto"/>
          <w:spacing w:val="0"/>
          <w:sz w:val="32"/>
          <w:szCs w:val="32"/>
          <w:bdr w:val="none" w:color="auto" w:sz="0" w:space="0"/>
          <w:shd w:val="clear" w:fill="FFFFFF"/>
        </w:rPr>
        <w:t>依据《中华人民共和国政府信息公开条例》（下称《条例》），结合上级工作部署，现编制</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2023</w:t>
      </w:r>
      <w:r>
        <w:rPr>
          <w:rFonts w:hint="eastAsia" w:ascii="仿宋_GB2312" w:eastAsia="仿宋_GB2312" w:cs="仿宋_GB2312"/>
          <w:i w:val="0"/>
          <w:iCs w:val="0"/>
          <w:caps w:val="0"/>
          <w:color w:val="auto"/>
          <w:spacing w:val="0"/>
          <w:sz w:val="32"/>
          <w:szCs w:val="32"/>
          <w:bdr w:val="none" w:color="auto" w:sz="0" w:space="0"/>
          <w:shd w:val="clear" w:fill="FFFFFF"/>
        </w:rPr>
        <w:t>年度六安市裕安区石板冲乡信息公开年度报告。报告中主要从以下</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6</w:t>
      </w:r>
      <w:r>
        <w:rPr>
          <w:rFonts w:hint="eastAsia" w:ascii="仿宋_GB2312" w:eastAsia="仿宋_GB2312" w:cs="仿宋_GB2312"/>
          <w:i w:val="0"/>
          <w:iCs w:val="0"/>
          <w:caps w:val="0"/>
          <w:color w:val="auto"/>
          <w:spacing w:val="0"/>
          <w:sz w:val="32"/>
          <w:szCs w:val="32"/>
          <w:bdr w:val="none" w:color="auto" w:sz="0" w:space="0"/>
          <w:shd w:val="clear" w:fill="FFFFFF"/>
        </w:rPr>
        <w:t>个方面展开：总体情况、主动公开政府信息情况、收到和处理政府信息公开申请情况、政府信息公开行政复议、行政诉讼情况、存在的主要问题和改进情况以及其他需要报告的事项。本年度报告中数据统计期限为</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2023</w:t>
      </w:r>
      <w:r>
        <w:rPr>
          <w:rFonts w:hint="eastAsia" w:ascii="仿宋_GB2312" w:eastAsia="仿宋_GB2312" w:cs="仿宋_GB2312"/>
          <w:i w:val="0"/>
          <w:iCs w:val="0"/>
          <w:caps w:val="0"/>
          <w:color w:val="auto"/>
          <w:spacing w:val="0"/>
          <w:sz w:val="32"/>
          <w:szCs w:val="32"/>
          <w:bdr w:val="none" w:color="auto" w:sz="0" w:space="0"/>
          <w:shd w:val="clear" w:fill="FFFFFF"/>
        </w:rPr>
        <w:t>年</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1</w:t>
      </w:r>
      <w:r>
        <w:rPr>
          <w:rFonts w:hint="eastAsia" w:ascii="仿宋_GB2312" w:eastAsia="仿宋_GB2312" w:cs="仿宋_GB2312"/>
          <w:i w:val="0"/>
          <w:iCs w:val="0"/>
          <w:caps w:val="0"/>
          <w:color w:val="auto"/>
          <w:spacing w:val="0"/>
          <w:sz w:val="32"/>
          <w:szCs w:val="32"/>
          <w:bdr w:val="none" w:color="auto" w:sz="0" w:space="0"/>
          <w:shd w:val="clear" w:fill="FFFFFF"/>
        </w:rPr>
        <w:t>月</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1</w:t>
      </w:r>
      <w:r>
        <w:rPr>
          <w:rFonts w:hint="eastAsia" w:ascii="仿宋_GB2312" w:eastAsia="仿宋_GB2312" w:cs="仿宋_GB2312"/>
          <w:i w:val="0"/>
          <w:iCs w:val="0"/>
          <w:caps w:val="0"/>
          <w:color w:val="auto"/>
          <w:spacing w:val="0"/>
          <w:sz w:val="32"/>
          <w:szCs w:val="32"/>
          <w:bdr w:val="none" w:color="auto" w:sz="0" w:space="0"/>
          <w:shd w:val="clear" w:fill="FFFFFF"/>
        </w:rPr>
        <w:t>日至</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12</w:t>
      </w:r>
      <w:r>
        <w:rPr>
          <w:rFonts w:hint="eastAsia" w:ascii="仿宋_GB2312" w:eastAsia="仿宋_GB2312" w:cs="仿宋_GB2312"/>
          <w:i w:val="0"/>
          <w:iCs w:val="0"/>
          <w:caps w:val="0"/>
          <w:color w:val="auto"/>
          <w:spacing w:val="0"/>
          <w:sz w:val="32"/>
          <w:szCs w:val="32"/>
          <w:bdr w:val="none" w:color="auto" w:sz="0" w:space="0"/>
          <w:shd w:val="clear" w:fill="FFFFFF"/>
        </w:rPr>
        <w:t>月</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31</w:t>
      </w:r>
      <w:r>
        <w:rPr>
          <w:rFonts w:hint="eastAsia" w:ascii="仿宋_GB2312" w:eastAsia="仿宋_GB2312" w:cs="仿宋_GB2312"/>
          <w:i w:val="0"/>
          <w:iCs w:val="0"/>
          <w:caps w:val="0"/>
          <w:color w:val="auto"/>
          <w:spacing w:val="0"/>
          <w:sz w:val="32"/>
          <w:szCs w:val="32"/>
          <w:bdr w:val="none" w:color="auto" w:sz="0" w:space="0"/>
          <w:shd w:val="clear" w:fill="FFFFFF"/>
        </w:rPr>
        <w:t>日，本年度报告电子版可在六安市叶集区史河街道政府信息公开网站下载。</w:t>
      </w:r>
      <w:r>
        <w:rPr>
          <w:rFonts w:hint="eastAsia" w:ascii="仿宋_GB2312" w:hAnsi="Times New Roman" w:eastAsia="仿宋_GB2312" w:cs="仿宋_GB2312"/>
          <w:i w:val="0"/>
          <w:iCs w:val="0"/>
          <w:caps w:val="0"/>
          <w:color w:val="auto"/>
          <w:spacing w:val="0"/>
          <w:sz w:val="32"/>
          <w:szCs w:val="32"/>
          <w:bdr w:val="none" w:color="auto" w:sz="0" w:space="0"/>
          <w:shd w:val="clear" w:fill="FFFFFF"/>
        </w:rPr>
        <w:t>如对本报告有任何疑问，请与叶集区史河街道办事处联系（地址：叶集区徽商路向西</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200</w:t>
      </w:r>
      <w:r>
        <w:rPr>
          <w:rFonts w:hint="eastAsia" w:ascii="仿宋_GB2312" w:hAnsi="Times New Roman" w:eastAsia="仿宋_GB2312" w:cs="仿宋_GB2312"/>
          <w:i w:val="0"/>
          <w:iCs w:val="0"/>
          <w:caps w:val="0"/>
          <w:color w:val="auto"/>
          <w:spacing w:val="0"/>
          <w:sz w:val="32"/>
          <w:szCs w:val="32"/>
          <w:bdr w:val="none" w:color="auto" w:sz="0" w:space="0"/>
          <w:shd w:val="clear" w:fill="FFFFFF"/>
        </w:rPr>
        <w:t>米；邮编：</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237431</w:t>
      </w:r>
      <w:r>
        <w:rPr>
          <w:rFonts w:hint="eastAsia" w:ascii="仿宋_GB2312" w:hAnsi="Times New Roman" w:eastAsia="仿宋_GB2312" w:cs="仿宋_GB2312"/>
          <w:i w:val="0"/>
          <w:iCs w:val="0"/>
          <w:caps w:val="0"/>
          <w:color w:val="auto"/>
          <w:spacing w:val="0"/>
          <w:sz w:val="32"/>
          <w:szCs w:val="32"/>
          <w:bdr w:val="none" w:color="auto" w:sz="0" w:space="0"/>
          <w:shd w:val="clear" w:fill="FFFFFF"/>
        </w:rPr>
        <w:t>；联系电话：</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0564-6499033</w:t>
      </w:r>
      <w:r>
        <w:rPr>
          <w:rFonts w:hint="eastAsia" w:ascii="仿宋_GB2312" w:hAnsi="Times New Roman" w:eastAsia="仿宋_GB2312" w:cs="仿宋_GB2312"/>
          <w:i w:val="0"/>
          <w:iCs w:val="0"/>
          <w:caps w:val="0"/>
          <w:color w:val="auto"/>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eastAsia" w:ascii="仿宋_GB2312" w:eastAsia="仿宋_GB2312" w:cs="仿宋_GB2312"/>
          <w:i w:val="0"/>
          <w:iCs w:val="0"/>
          <w:caps w:val="0"/>
          <w:color w:val="auto"/>
          <w:spacing w:val="0"/>
          <w:sz w:val="32"/>
          <w:szCs w:val="32"/>
        </w:rPr>
      </w:pPr>
      <w:r>
        <w:rPr>
          <w:rFonts w:ascii="黑体" w:hAnsi="宋体" w:eastAsia="黑体" w:cs="黑体"/>
          <w:i w:val="0"/>
          <w:iCs w:val="0"/>
          <w:caps w:val="0"/>
          <w:color w:val="auto"/>
          <w:spacing w:val="0"/>
          <w:sz w:val="32"/>
          <w:szCs w:val="32"/>
          <w:bdr w:val="none" w:color="auto" w:sz="0" w:space="0"/>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ascii="Calibri" w:hAnsi="Calibri" w:cs="Calibri"/>
          <w:i w:val="0"/>
          <w:iCs w:val="0"/>
          <w:caps w:val="0"/>
          <w:color w:val="auto"/>
          <w:spacing w:val="0"/>
          <w:sz w:val="21"/>
          <w:szCs w:val="21"/>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2023</w:t>
      </w:r>
      <w:r>
        <w:rPr>
          <w:rFonts w:hint="eastAsia" w:ascii="仿宋_GB2312" w:hAnsi="Calibri" w:eastAsia="仿宋_GB2312" w:cs="仿宋_GB2312"/>
          <w:i w:val="0"/>
          <w:iCs w:val="0"/>
          <w:caps w:val="0"/>
          <w:color w:val="auto"/>
          <w:spacing w:val="0"/>
          <w:sz w:val="32"/>
          <w:szCs w:val="32"/>
          <w:bdr w:val="none" w:color="auto" w:sz="0" w:space="0"/>
          <w:shd w:val="clear" w:fill="FFFFFF"/>
        </w:rPr>
        <w:t>年，史河街道在区委、区政府的指导和帮助下，持续深化政务公开，认真贯彻落实《政府信息公开条例》，严格落实政务公开工作各项要点，以高质量的信息公开实现信息传递、公开为民</w:t>
      </w:r>
      <w:r>
        <w:rPr>
          <w:rFonts w:hint="eastAsia" w:ascii="仿宋_GB2312" w:hAnsi="Times New Roman" w:eastAsia="仿宋_GB2312" w:cs="仿宋_GB2312"/>
          <w:i w:val="0"/>
          <w:iCs w:val="0"/>
          <w:caps w:val="0"/>
          <w:color w:val="auto"/>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2"/>
          <w:szCs w:val="32"/>
          <w:bdr w:val="none" w:color="auto" w:sz="0" w:space="0"/>
          <w:shd w:val="clear" w:fill="FFFFFF"/>
        </w:rPr>
        <w:t>（一）主动公开情况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Calibri" w:hAnsi="Calibri" w:cs="Calibri"/>
          <w:i w:val="0"/>
          <w:iCs w:val="0"/>
          <w:caps w:val="0"/>
          <w:color w:val="auto"/>
          <w:spacing w:val="0"/>
          <w:sz w:val="24"/>
          <w:szCs w:val="24"/>
        </w:rPr>
      </w:pPr>
      <w:r>
        <w:rPr>
          <w:rFonts w:hint="eastAsia" w:ascii="仿宋_GB2312" w:hAnsi="Calibri" w:eastAsia="仿宋_GB2312" w:cs="仿宋_GB2312"/>
          <w:i w:val="0"/>
          <w:iCs w:val="0"/>
          <w:caps w:val="0"/>
          <w:color w:val="auto"/>
          <w:spacing w:val="0"/>
          <w:sz w:val="32"/>
          <w:szCs w:val="32"/>
          <w:bdr w:val="none" w:color="auto" w:sz="0" w:space="0"/>
          <w:shd w:val="clear" w:fill="FFFFFF"/>
        </w:rPr>
        <w:t>今年以来，我街道</w:t>
      </w:r>
      <w:r>
        <w:rPr>
          <w:rFonts w:hint="eastAsia" w:ascii="仿宋_GB2312" w:hAnsi="Times New Roman" w:eastAsia="仿宋_GB2312" w:cs="仿宋_GB2312"/>
          <w:i w:val="0"/>
          <w:iCs w:val="0"/>
          <w:caps w:val="0"/>
          <w:color w:val="auto"/>
          <w:spacing w:val="0"/>
          <w:sz w:val="32"/>
          <w:szCs w:val="32"/>
          <w:bdr w:val="none" w:color="auto" w:sz="0" w:space="0"/>
          <w:shd w:val="clear" w:fill="FFFFFF"/>
        </w:rPr>
        <w:t>主动公开各类政务信息</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709</w:t>
      </w:r>
      <w:r>
        <w:rPr>
          <w:rFonts w:hint="eastAsia" w:ascii="仿宋_GB2312" w:hAnsi="Times New Roman" w:eastAsia="仿宋_GB2312" w:cs="仿宋_GB2312"/>
          <w:i w:val="0"/>
          <w:iCs w:val="0"/>
          <w:caps w:val="0"/>
          <w:color w:val="auto"/>
          <w:spacing w:val="0"/>
          <w:sz w:val="32"/>
          <w:szCs w:val="32"/>
          <w:bdr w:val="none" w:color="auto" w:sz="0" w:space="0"/>
          <w:shd w:val="clear" w:fill="FFFFFF"/>
        </w:rPr>
        <w:t>条</w:t>
      </w:r>
      <w:r>
        <w:rPr>
          <w:rFonts w:hint="eastAsia" w:ascii="仿宋_GB2312" w:hAnsi="Calibri" w:eastAsia="仿宋_GB2312" w:cs="仿宋_GB2312"/>
          <w:i w:val="0"/>
          <w:iCs w:val="0"/>
          <w:caps w:val="0"/>
          <w:color w:val="auto"/>
          <w:spacing w:val="0"/>
          <w:sz w:val="32"/>
          <w:szCs w:val="32"/>
          <w:bdr w:val="none" w:color="auto" w:sz="0" w:space="0"/>
          <w:shd w:val="clear" w:fill="FFFFFF"/>
        </w:rPr>
        <w:t>。通过与街道财政部门对接，完成每月定期公示惠民补贴工作。主动公开各项惠民惠农信息</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228</w:t>
      </w:r>
      <w:r>
        <w:rPr>
          <w:rFonts w:hint="eastAsia" w:ascii="仿宋_GB2312" w:hAnsi="Calibri" w:eastAsia="仿宋_GB2312" w:cs="仿宋_GB2312"/>
          <w:i w:val="0"/>
          <w:iCs w:val="0"/>
          <w:caps w:val="0"/>
          <w:color w:val="auto"/>
          <w:spacing w:val="0"/>
          <w:sz w:val="32"/>
          <w:szCs w:val="32"/>
          <w:bdr w:val="none" w:color="auto" w:sz="0" w:space="0"/>
          <w:shd w:val="clear" w:fill="FFFFFF"/>
        </w:rPr>
        <w:t>条。对于“两化”栏目进行定期梳理及更新，严格按照要求公示政策文件和政策依据，全年共发布信息</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4643</w:t>
      </w:r>
      <w:r>
        <w:rPr>
          <w:rFonts w:hint="eastAsia" w:ascii="仿宋_GB2312" w:hAnsi="Calibri" w:eastAsia="仿宋_GB2312" w:cs="仿宋_GB2312"/>
          <w:i w:val="0"/>
          <w:iCs w:val="0"/>
          <w:caps w:val="0"/>
          <w:color w:val="auto"/>
          <w:spacing w:val="0"/>
          <w:sz w:val="32"/>
          <w:szCs w:val="32"/>
          <w:bdr w:val="none" w:color="auto" w:sz="0" w:space="0"/>
          <w:shd w:val="clear" w:fill="FFFFFF"/>
        </w:rPr>
        <w:t>条。按照上级部门要求抓好问题整改。在收到反馈问题后及时进行整改，明确整改整改期限。推进村（居）务信息公开，加强对村务公开工作的指导和监督，定期检查线上线下村务公开更新情况，对公开不及时、不规范的予以提醒，不定期对线下村务公开栏开展巡查，发现问题及时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5"/>
        <w:jc w:val="both"/>
        <w:textAlignment w:val="auto"/>
        <w:rPr>
          <w:rFonts w:ascii="微软雅黑" w:hAnsi="微软雅黑" w:eastAsia="微软雅黑" w:cs="微软雅黑"/>
          <w:i w:val="0"/>
          <w:iCs w:val="0"/>
          <w:caps w:val="0"/>
          <w:color w:val="auto"/>
          <w:spacing w:val="0"/>
          <w:sz w:val="24"/>
          <w:szCs w:val="24"/>
        </w:rPr>
      </w:pPr>
      <w:r>
        <w:rPr>
          <w:rFonts w:hint="eastAsia" w:ascii="仿宋_GB2312" w:hAnsi="微软雅黑" w:eastAsia="仿宋_GB2312" w:cs="仿宋_GB2312"/>
          <w:i w:val="0"/>
          <w:iCs w:val="0"/>
          <w:caps w:val="0"/>
          <w:color w:val="auto"/>
          <w:spacing w:val="0"/>
          <w:sz w:val="32"/>
          <w:szCs w:val="32"/>
          <w:bdr w:val="none" w:color="auto" w:sz="0" w:space="0"/>
          <w:shd w:val="clear"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2"/>
          <w:szCs w:val="32"/>
          <w:bdr w:val="none" w:color="auto" w:sz="0" w:space="0"/>
          <w:shd w:val="clear" w:fill="FFFFFF"/>
        </w:rPr>
        <w:t>我街道建立健全政府信息公开申请登记、审核、办理、答复、归档的工作制度，严格按照规范化设置线上线下依申请公开流程。</w:t>
      </w:r>
      <w:r>
        <w:rPr>
          <w:rFonts w:hint="default" w:ascii="Times New Roman" w:hAnsi="Times New Roman" w:cs="Times New Roman"/>
          <w:i w:val="0"/>
          <w:iCs w:val="0"/>
          <w:caps w:val="0"/>
          <w:color w:val="auto"/>
          <w:spacing w:val="0"/>
          <w:sz w:val="32"/>
          <w:szCs w:val="32"/>
          <w:bdr w:val="none" w:color="auto" w:sz="0" w:space="0"/>
          <w:shd w:val="clear" w:fill="FFFFFF"/>
        </w:rPr>
        <w:t>202</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3</w:t>
      </w:r>
      <w:r>
        <w:rPr>
          <w:rFonts w:hint="eastAsia" w:ascii="仿宋_GB2312" w:hAnsi="Times New Roman" w:eastAsia="仿宋_GB2312" w:cs="仿宋_GB2312"/>
          <w:i w:val="0"/>
          <w:iCs w:val="0"/>
          <w:caps w:val="0"/>
          <w:color w:val="auto"/>
          <w:spacing w:val="0"/>
          <w:sz w:val="32"/>
          <w:szCs w:val="32"/>
          <w:bdr w:val="none" w:color="auto" w:sz="0" w:space="0"/>
          <w:shd w:val="clear" w:fill="FFFFFF"/>
        </w:rPr>
        <w:t>年度，</w:t>
      </w:r>
      <w:r>
        <w:rPr>
          <w:rFonts w:hint="eastAsia" w:ascii="仿宋_GB2312" w:hAnsi="Calibri" w:eastAsia="仿宋_GB2312" w:cs="仿宋_GB2312"/>
          <w:i w:val="0"/>
          <w:iCs w:val="0"/>
          <w:caps w:val="0"/>
          <w:color w:val="auto"/>
          <w:spacing w:val="0"/>
          <w:sz w:val="32"/>
          <w:szCs w:val="32"/>
          <w:bdr w:val="none" w:color="auto" w:sz="0" w:space="0"/>
          <w:shd w:val="clear" w:fill="FFFFFF"/>
        </w:rPr>
        <w:t>我街道政务公开收到1件</w:t>
      </w:r>
      <w:r>
        <w:rPr>
          <w:rFonts w:hint="eastAsia" w:ascii="仿宋_GB2312" w:hAnsi="Times New Roman" w:eastAsia="仿宋_GB2312" w:cs="仿宋_GB2312"/>
          <w:i w:val="0"/>
          <w:iCs w:val="0"/>
          <w:caps w:val="0"/>
          <w:color w:val="auto"/>
          <w:spacing w:val="0"/>
          <w:sz w:val="32"/>
          <w:szCs w:val="32"/>
          <w:bdr w:val="none" w:color="auto" w:sz="0" w:space="0"/>
          <w:shd w:val="clear" w:fill="FFFFFF"/>
        </w:rPr>
        <w:t>依申请公开</w:t>
      </w:r>
      <w:r>
        <w:rPr>
          <w:rFonts w:hint="eastAsia" w:ascii="仿宋_GB2312" w:hAnsi="Calibri" w:eastAsia="仿宋_GB2312" w:cs="仿宋_GB2312"/>
          <w:i w:val="0"/>
          <w:iCs w:val="0"/>
          <w:caps w:val="0"/>
          <w:color w:val="auto"/>
          <w:spacing w:val="0"/>
          <w:sz w:val="32"/>
          <w:szCs w:val="32"/>
          <w:bdr w:val="none" w:color="auto" w:sz="0" w:space="0"/>
          <w:shd w:val="clear" w:fill="FFFFFF"/>
        </w:rPr>
        <w:t>，按期答复。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2"/>
          <w:szCs w:val="32"/>
          <w:bdr w:val="none" w:color="auto" w:sz="0" w:space="0"/>
          <w:shd w:val="clear" w:fill="FFFFFF"/>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Calibri" w:hAnsi="Calibri" w:cs="Calibri"/>
          <w:i w:val="0"/>
          <w:iCs w:val="0"/>
          <w:caps w:val="0"/>
          <w:color w:val="auto"/>
          <w:spacing w:val="0"/>
          <w:sz w:val="24"/>
          <w:szCs w:val="24"/>
        </w:rPr>
      </w:pPr>
      <w:r>
        <w:rPr>
          <w:rFonts w:hint="eastAsia" w:ascii="仿宋_GB2312" w:hAnsi="Calibri" w:eastAsia="仿宋_GB2312" w:cs="仿宋_GB2312"/>
          <w:i w:val="0"/>
          <w:iCs w:val="0"/>
          <w:caps w:val="0"/>
          <w:color w:val="auto"/>
          <w:spacing w:val="0"/>
          <w:sz w:val="32"/>
          <w:szCs w:val="32"/>
          <w:bdr w:val="none" w:color="auto" w:sz="0" w:space="0"/>
          <w:shd w:val="clear" w:fill="FFFFFF"/>
        </w:rPr>
        <w:t>一是健全公开机制，加强组织领导。街道高度重视政务公开工作，及时调整政务公开工作领导小组，坚持主要负责领导亲自部署，分管领导具体负责，明确专人负责。二是加大主动公开力度，提升群众满意度。通过村务信息公开栏，定期公布群众关心的热点问题及惠民政策文件。坚持定期网上公开惠农惠民补贴打卡信息，力争做到公开及时，条例清晰。三是防止信息泄露，保障信息安全。严格把关信息发布流程，对拟公开的信息先审后发，加大排查隐私泄露、错敏词及红头文件清理力度，提高信息公开的严谨性。</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2023</w:t>
      </w:r>
      <w:r>
        <w:rPr>
          <w:rFonts w:hint="eastAsia" w:ascii="仿宋_GB2312" w:hAnsi="Calibri" w:eastAsia="仿宋_GB2312" w:cs="仿宋_GB2312"/>
          <w:i w:val="0"/>
          <w:iCs w:val="0"/>
          <w:caps w:val="0"/>
          <w:color w:val="auto"/>
          <w:spacing w:val="0"/>
          <w:sz w:val="32"/>
          <w:szCs w:val="32"/>
          <w:bdr w:val="none" w:color="auto" w:sz="0" w:space="0"/>
          <w:shd w:val="clear" w:fill="FFFFFF"/>
        </w:rPr>
        <w:t>年我街道未出台新规范性文件。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2"/>
          <w:szCs w:val="32"/>
          <w:bdr w:val="none" w:color="auto" w:sz="0" w:space="0"/>
          <w:shd w:val="clear" w:fill="FFFFFF"/>
        </w:rPr>
        <w:t>（四）政府信息公开平台建设情况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540"/>
        <w:jc w:val="left"/>
        <w:textAlignment w:val="auto"/>
        <w:rPr>
          <w:rFonts w:hint="default" w:ascii="Calibri" w:hAnsi="Calibri" w:cs="Calibri"/>
          <w:i w:val="0"/>
          <w:iCs w:val="0"/>
          <w:caps w:val="0"/>
          <w:color w:val="auto"/>
          <w:spacing w:val="0"/>
          <w:sz w:val="24"/>
          <w:szCs w:val="24"/>
        </w:rPr>
      </w:pPr>
      <w:r>
        <w:rPr>
          <w:rFonts w:hint="eastAsia" w:ascii="仿宋_GB2312" w:hAnsi="Calibri" w:eastAsia="仿宋_GB2312" w:cs="仿宋_GB2312"/>
          <w:i w:val="0"/>
          <w:iCs w:val="0"/>
          <w:caps w:val="0"/>
          <w:color w:val="auto"/>
          <w:spacing w:val="0"/>
          <w:sz w:val="32"/>
          <w:szCs w:val="32"/>
          <w:bdr w:val="none" w:color="auto" w:sz="0" w:space="0"/>
          <w:shd w:val="clear" w:fill="FFFFFF"/>
        </w:rPr>
        <w:t>充分利用政务公开专区和村务公开公示栏，依法、及时、准确公开和更新工作动态信息，充分发挥政务公开专区平台作用，对专区设备做到实际运用而不是摆设，做到定期维护和公开。设立政府信息公开查阅点，方便群众查阅政府信息，通过村务公开栏的信息公开，为群众了解惠民政策工作提供了便利，切实保障了群众的知情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2"/>
          <w:szCs w:val="32"/>
          <w:bdr w:val="none" w:color="auto" w:sz="0" w:space="0"/>
          <w:shd w:val="clear"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2"/>
          <w:szCs w:val="32"/>
          <w:bdr w:val="none" w:color="auto" w:sz="0" w:space="0"/>
          <w:shd w:val="clear" w:fill="FFFFFF"/>
        </w:rPr>
        <w:t>根据《政务公开工作考评指标》，扎实落实政务公开工作，定时开展政务公开专题工作会议，</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2023</w:t>
      </w:r>
      <w:r>
        <w:rPr>
          <w:rFonts w:hint="eastAsia" w:ascii="仿宋_GB2312" w:hAnsi="Calibri" w:eastAsia="仿宋_GB2312" w:cs="仿宋_GB2312"/>
          <w:i w:val="0"/>
          <w:iCs w:val="0"/>
          <w:caps w:val="0"/>
          <w:color w:val="auto"/>
          <w:spacing w:val="0"/>
          <w:sz w:val="32"/>
          <w:szCs w:val="32"/>
          <w:bdr w:val="none" w:color="auto" w:sz="0" w:space="0"/>
          <w:shd w:val="clear" w:fill="FFFFFF"/>
        </w:rPr>
        <w:t>年街道共开展政务公开工作推进会议两次，村务公开工作会议两次。及时对月度、季度测评结果进行整改，找出问题并总结经验，不断提高政府信息公开工作的质量和水平。</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2023</w:t>
      </w:r>
      <w:r>
        <w:rPr>
          <w:rFonts w:hint="eastAsia" w:ascii="仿宋_GB2312" w:hAnsi="Calibri" w:eastAsia="仿宋_GB2312" w:cs="仿宋_GB2312"/>
          <w:i w:val="0"/>
          <w:iCs w:val="0"/>
          <w:caps w:val="0"/>
          <w:color w:val="auto"/>
          <w:spacing w:val="0"/>
          <w:sz w:val="32"/>
          <w:szCs w:val="32"/>
          <w:bdr w:val="none" w:color="auto" w:sz="0" w:space="0"/>
          <w:shd w:val="clear" w:fill="FFFFFF"/>
        </w:rPr>
        <w:t>年反馈月度整改信息</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12</w:t>
      </w:r>
      <w:r>
        <w:rPr>
          <w:rFonts w:hint="eastAsia" w:ascii="仿宋_GB2312" w:hAnsi="Calibri" w:eastAsia="仿宋_GB2312" w:cs="仿宋_GB2312"/>
          <w:i w:val="0"/>
          <w:iCs w:val="0"/>
          <w:caps w:val="0"/>
          <w:color w:val="auto"/>
          <w:spacing w:val="0"/>
          <w:sz w:val="32"/>
          <w:szCs w:val="32"/>
          <w:bdr w:val="none" w:color="auto" w:sz="0" w:space="0"/>
          <w:shd w:val="clear" w:fill="FFFFFF"/>
        </w:rPr>
        <w:t>次，季度整改信息</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4</w:t>
      </w:r>
      <w:r>
        <w:rPr>
          <w:rFonts w:hint="eastAsia" w:ascii="仿宋_GB2312" w:hAnsi="Calibri" w:eastAsia="仿宋_GB2312" w:cs="仿宋_GB2312"/>
          <w:i w:val="0"/>
          <w:iCs w:val="0"/>
          <w:caps w:val="0"/>
          <w:color w:val="auto"/>
          <w:spacing w:val="0"/>
          <w:sz w:val="32"/>
          <w:szCs w:val="32"/>
          <w:bdr w:val="none" w:color="auto" w:sz="0" w:space="0"/>
          <w:shd w:val="clear" w:fill="FFFFFF"/>
        </w:rPr>
        <w:t>次。</w:t>
      </w:r>
      <w:r>
        <w:rPr>
          <w:rFonts w:hint="default" w:ascii="Times New Roman" w:hAnsi="Times New Roman" w:cs="Times New Roman"/>
          <w:i w:val="0"/>
          <w:iCs w:val="0"/>
          <w:caps w:val="0"/>
          <w:color w:val="auto"/>
          <w:spacing w:val="0"/>
          <w:sz w:val="32"/>
          <w:szCs w:val="32"/>
          <w:bdr w:val="none" w:color="auto" w:sz="0" w:space="0"/>
          <w:shd w:val="clear" w:fill="FFFFFF"/>
        </w:rPr>
        <w:t>2023</w:t>
      </w:r>
      <w:r>
        <w:rPr>
          <w:rFonts w:hint="eastAsia" w:ascii="仿宋_GB2312" w:hAnsi="Calibri" w:eastAsia="仿宋_GB2312" w:cs="仿宋_GB2312"/>
          <w:i w:val="0"/>
          <w:iCs w:val="0"/>
          <w:caps w:val="0"/>
          <w:color w:val="auto"/>
          <w:spacing w:val="0"/>
          <w:sz w:val="32"/>
          <w:szCs w:val="32"/>
          <w:bdr w:val="none" w:color="auto" w:sz="0" w:space="0"/>
          <w:shd w:val="clear" w:fill="FFFFFF"/>
        </w:rPr>
        <w:t>年我街道社会评议良好，未产生责任追究相关问题和结果。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both"/>
        <w:textAlignment w:val="auto"/>
        <w:rPr>
          <w:rFonts w:hint="default" w:ascii="Calibri" w:hAnsi="Calibri" w:cs="Calibri"/>
          <w:i w:val="0"/>
          <w:iCs w:val="0"/>
          <w:caps w:val="0"/>
          <w:color w:val="auto"/>
          <w:spacing w:val="0"/>
          <w:sz w:val="21"/>
          <w:szCs w:val="21"/>
        </w:rPr>
      </w:pPr>
      <w:r>
        <w:rPr>
          <w:rFonts w:hint="default" w:ascii="Calibri" w:hAnsi="Calibri" w:cs="Calibri"/>
          <w:i w:val="0"/>
          <w:iCs w:val="0"/>
          <w:caps w:val="0"/>
          <w:color w:val="auto"/>
          <w:spacing w:val="0"/>
          <w:sz w:val="21"/>
          <w:szCs w:val="21"/>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二、主动公开政府信息情况</w:t>
      </w:r>
    </w:p>
    <w:tbl>
      <w:tblPr>
        <w:tblW w:w="8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40"/>
        <w:gridCol w:w="2240"/>
        <w:gridCol w:w="2239"/>
        <w:gridCol w:w="2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958"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2240"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本年制发件数</w:t>
            </w:r>
          </w:p>
        </w:tc>
        <w:tc>
          <w:tcPr>
            <w:tcW w:w="223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本年废止件数</w:t>
            </w:r>
          </w:p>
        </w:tc>
        <w:tc>
          <w:tcPr>
            <w:tcW w:w="223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规章</w:t>
            </w:r>
          </w:p>
        </w:tc>
        <w:tc>
          <w:tcPr>
            <w:tcW w:w="2240"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行政规范性文件</w:t>
            </w:r>
          </w:p>
        </w:tc>
        <w:tc>
          <w:tcPr>
            <w:tcW w:w="2240"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行政许可</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仿宋_GB2312" w:cs="Times New Roman"/>
                <w:color w:val="000000"/>
                <w:sz w:val="32"/>
                <w:szCs w:val="3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6718"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行政处罚</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行政强制</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宋体"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6718"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eastAsia" w:ascii="宋体" w:hAnsi="宋体" w:eastAsia="宋体" w:cs="宋体"/>
                <w:color w:val="000000"/>
                <w:sz w:val="20"/>
                <w:szCs w:val="20"/>
                <w:bdr w:val="none" w:color="auto" w:sz="0" w:space="0"/>
              </w:rPr>
              <w:t>行政事业性收费</w:t>
            </w:r>
          </w:p>
        </w:tc>
        <w:tc>
          <w:tcPr>
            <w:tcW w:w="6718"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仿宋_GB2312" w:cs="Times New Roman"/>
                <w:color w:val="000000"/>
                <w:sz w:val="24"/>
                <w:szCs w:val="24"/>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320" w:firstLineChars="100"/>
        <w:jc w:val="both"/>
        <w:textAlignment w:val="auto"/>
        <w:rPr>
          <w:rFonts w:hint="default" w:ascii="Calibri" w:hAnsi="Calibri" w:cs="Calibri"/>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三、收到和处理政府信息公开申请情况</w:t>
      </w:r>
    </w:p>
    <w:tbl>
      <w:tblPr>
        <w:tblW w:w="89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4"/>
        <w:gridCol w:w="862"/>
        <w:gridCol w:w="2908"/>
        <w:gridCol w:w="632"/>
        <w:gridCol w:w="642"/>
        <w:gridCol w:w="642"/>
        <w:gridCol w:w="642"/>
        <w:gridCol w:w="642"/>
        <w:gridCol w:w="642"/>
        <w:gridCol w:w="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474" w:type="dxa"/>
            <w:gridSpan w:val="3"/>
            <w:vMerge w:val="restart"/>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ascii="华文中宋" w:hAnsi="华文中宋" w:eastAsia="华文中宋" w:cs="华文中宋"/>
                <w:color w:val="000000"/>
                <w:sz w:val="21"/>
                <w:szCs w:val="21"/>
                <w:bdr w:val="none" w:color="auto" w:sz="0" w:space="0"/>
              </w:rPr>
              <w:t>（本列数据的勾稽关系为：第一项加第二项之和，等于第三项加第四项之和）</w:t>
            </w:r>
          </w:p>
        </w:tc>
        <w:tc>
          <w:tcPr>
            <w:tcW w:w="4484" w:type="dxa"/>
            <w:gridSpan w:val="7"/>
            <w:tcBorders>
              <w:top w:val="single" w:color="auto" w:sz="12" w:space="0"/>
              <w:left w:val="nil"/>
              <w:bottom w:val="single" w:color="auto" w:sz="6" w:space="0"/>
              <w:right w:val="single" w:color="auto" w:sz="12"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32" w:type="dxa"/>
            <w:vMerge w:val="restart"/>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自然人</w:t>
            </w:r>
          </w:p>
        </w:tc>
        <w:tc>
          <w:tcPr>
            <w:tcW w:w="3210"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法人或其他组织</w:t>
            </w:r>
          </w:p>
        </w:tc>
        <w:tc>
          <w:tcPr>
            <w:tcW w:w="642" w:type="dxa"/>
            <w:vMerge w:val="restart"/>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32" w:type="dxa"/>
            <w:vMerge w:val="continue"/>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商业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企业</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社会公益组织</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法律服务机构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其他</w:t>
            </w:r>
          </w:p>
        </w:tc>
        <w:tc>
          <w:tcPr>
            <w:tcW w:w="642" w:type="dxa"/>
            <w:vMerge w:val="continue"/>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一、本年新收政府信息公开申请数量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二、上年结转政府信息公开申请数量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restart"/>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三、本年度办理结果</w:t>
            </w: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（一）予以公开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宋体" w:cs="Times New Roman"/>
                <w:kern w:val="0"/>
                <w:sz w:val="20"/>
                <w:szCs w:val="20"/>
                <w:bdr w:val="none" w:color="auto" w:sz="0" w:space="0"/>
                <w:lang w:val="en-US" w:eastAsia="zh-CN" w:bidi="ar"/>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（二）部分公开（区分处理的，只计这一情形，不计其他情形）</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（三）不予公开</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r>
              <w:rPr>
                <w:rFonts w:hint="default" w:ascii="华文中宋" w:hAnsi="华文中宋" w:eastAsia="华文中宋" w:cs="华文中宋"/>
                <w:color w:val="000000"/>
                <w:sz w:val="21"/>
                <w:szCs w:val="21"/>
                <w:bdr w:val="none" w:color="auto" w:sz="0" w:space="0"/>
              </w:rPr>
              <w:t>属于国家秘密</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2.</w:t>
            </w:r>
            <w:r>
              <w:rPr>
                <w:rFonts w:hint="default" w:ascii="华文中宋" w:hAnsi="华文中宋" w:eastAsia="华文中宋" w:cs="华文中宋"/>
                <w:color w:val="000000"/>
                <w:sz w:val="21"/>
                <w:szCs w:val="21"/>
                <w:bdr w:val="none" w:color="auto" w:sz="0" w:space="0"/>
              </w:rPr>
              <w:t>其他法律行政法规禁止公开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3.</w:t>
            </w:r>
            <w:r>
              <w:rPr>
                <w:rFonts w:hint="default" w:ascii="华文中宋" w:hAnsi="华文中宋" w:eastAsia="华文中宋" w:cs="华文中宋"/>
                <w:color w:val="000000"/>
                <w:sz w:val="21"/>
                <w:szCs w:val="21"/>
                <w:bdr w:val="none" w:color="auto" w:sz="0" w:space="0"/>
              </w:rPr>
              <w:t>危及“三安全一稳定”</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4.</w:t>
            </w:r>
            <w:r>
              <w:rPr>
                <w:rFonts w:hint="default" w:ascii="华文中宋" w:hAnsi="华文中宋" w:eastAsia="华文中宋" w:cs="华文中宋"/>
                <w:color w:val="000000"/>
                <w:sz w:val="21"/>
                <w:szCs w:val="21"/>
                <w:bdr w:val="none" w:color="auto" w:sz="0" w:space="0"/>
              </w:rPr>
              <w:t>保护第三方合法权益</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5.</w:t>
            </w:r>
            <w:r>
              <w:rPr>
                <w:rFonts w:hint="default" w:ascii="华文中宋" w:hAnsi="华文中宋" w:eastAsia="华文中宋" w:cs="华文中宋"/>
                <w:color w:val="000000"/>
                <w:sz w:val="21"/>
                <w:szCs w:val="21"/>
                <w:bdr w:val="none" w:color="auto" w:sz="0" w:space="0"/>
              </w:rPr>
              <w:t>属于三类内部事务信息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6.</w:t>
            </w:r>
            <w:r>
              <w:rPr>
                <w:rFonts w:hint="default" w:ascii="华文中宋" w:hAnsi="华文中宋" w:eastAsia="华文中宋" w:cs="华文中宋"/>
                <w:color w:val="000000"/>
                <w:sz w:val="21"/>
                <w:szCs w:val="21"/>
                <w:bdr w:val="none" w:color="auto" w:sz="0" w:space="0"/>
              </w:rPr>
              <w:t>属于四类过程性信息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7.</w:t>
            </w:r>
            <w:r>
              <w:rPr>
                <w:rFonts w:hint="default" w:ascii="华文中宋" w:hAnsi="华文中宋" w:eastAsia="华文中宋" w:cs="华文中宋"/>
                <w:color w:val="000000"/>
                <w:sz w:val="21"/>
                <w:szCs w:val="21"/>
                <w:bdr w:val="none" w:color="auto" w:sz="0" w:space="0"/>
              </w:rPr>
              <w:t>属于行政执法案卷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8.</w:t>
            </w:r>
            <w:r>
              <w:rPr>
                <w:rFonts w:hint="default" w:ascii="华文中宋" w:hAnsi="华文中宋" w:eastAsia="华文中宋" w:cs="华文中宋"/>
                <w:color w:val="000000"/>
                <w:sz w:val="21"/>
                <w:szCs w:val="21"/>
                <w:bdr w:val="none" w:color="auto" w:sz="0" w:space="0"/>
              </w:rPr>
              <w:t>属于行政查询事项</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（四）无法提供</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r>
              <w:rPr>
                <w:rFonts w:hint="default" w:ascii="华文中宋" w:hAnsi="华文中宋" w:eastAsia="华文中宋" w:cs="华文中宋"/>
                <w:color w:val="000000"/>
                <w:sz w:val="21"/>
                <w:szCs w:val="21"/>
                <w:bdr w:val="none" w:color="auto" w:sz="0" w:space="0"/>
              </w:rPr>
              <w:t>本机关不掌握相关政府信息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2.</w:t>
            </w:r>
            <w:r>
              <w:rPr>
                <w:rFonts w:hint="default" w:ascii="华文中宋" w:hAnsi="华文中宋" w:eastAsia="华文中宋" w:cs="华文中宋"/>
                <w:color w:val="000000"/>
                <w:sz w:val="21"/>
                <w:szCs w:val="21"/>
                <w:bdr w:val="none" w:color="auto" w:sz="0" w:space="0"/>
              </w:rPr>
              <w:t>没有现成信息需要另行制作</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3.</w:t>
            </w:r>
            <w:r>
              <w:rPr>
                <w:rFonts w:hint="default" w:ascii="华文中宋" w:hAnsi="华文中宋" w:eastAsia="华文中宋" w:cs="华文中宋"/>
                <w:color w:val="000000"/>
                <w:sz w:val="21"/>
                <w:szCs w:val="21"/>
                <w:bdr w:val="none" w:color="auto" w:sz="0" w:space="0"/>
              </w:rPr>
              <w:t>补正后申请内容仍不明确</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（五）不予处理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r>
              <w:rPr>
                <w:rFonts w:hint="default" w:ascii="华文中宋" w:hAnsi="华文中宋" w:eastAsia="华文中宋" w:cs="华文中宋"/>
                <w:color w:val="000000"/>
                <w:sz w:val="21"/>
                <w:szCs w:val="21"/>
                <w:bdr w:val="none" w:color="auto" w:sz="0" w:space="0"/>
              </w:rPr>
              <w:t>信访举报投诉类申请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2.</w:t>
            </w:r>
            <w:r>
              <w:rPr>
                <w:rFonts w:hint="default" w:ascii="华文中宋" w:hAnsi="华文中宋" w:eastAsia="华文中宋" w:cs="华文中宋"/>
                <w:color w:val="000000"/>
                <w:sz w:val="21"/>
                <w:szCs w:val="21"/>
                <w:bdr w:val="none" w:color="auto" w:sz="0" w:space="0"/>
              </w:rPr>
              <w:t>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3.</w:t>
            </w:r>
            <w:r>
              <w:rPr>
                <w:rFonts w:hint="default" w:ascii="华文中宋" w:hAnsi="华文中宋" w:eastAsia="华文中宋" w:cs="华文中宋"/>
                <w:color w:val="000000"/>
                <w:sz w:val="21"/>
                <w:szCs w:val="21"/>
                <w:bdr w:val="none" w:color="auto" w:sz="0" w:space="0"/>
              </w:rPr>
              <w:t>要求提供公开出版物</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4.</w:t>
            </w:r>
            <w:r>
              <w:rPr>
                <w:rFonts w:hint="default" w:ascii="华文中宋" w:hAnsi="华文中宋" w:eastAsia="华文中宋" w:cs="华文中宋"/>
                <w:color w:val="000000"/>
                <w:sz w:val="21"/>
                <w:szCs w:val="21"/>
                <w:bdr w:val="none" w:color="auto" w:sz="0" w:space="0"/>
              </w:rPr>
              <w:t>无正当理由大量反复申请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5.</w:t>
            </w:r>
            <w:r>
              <w:rPr>
                <w:rFonts w:hint="default" w:ascii="华文中宋" w:hAnsi="华文中宋" w:eastAsia="华文中宋" w:cs="华文中宋"/>
                <w:color w:val="000000"/>
                <w:sz w:val="21"/>
                <w:szCs w:val="21"/>
                <w:bdr w:val="none" w:color="auto" w:sz="0" w:space="0"/>
              </w:rPr>
              <w:t>要求行政机关确认或重新出具已获取信息</w:t>
            </w:r>
          </w:p>
        </w:tc>
        <w:tc>
          <w:tcPr>
            <w:tcW w:w="63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single" w:color="auto" w:sz="6" w:space="0"/>
              <w:left w:val="single" w:color="auto" w:sz="6" w:space="0"/>
              <w:bottom w:val="outset"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（六）其他处理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r>
              <w:rPr>
                <w:rFonts w:hint="default" w:ascii="华文中宋" w:hAnsi="华文中宋" w:eastAsia="华文中宋" w:cs="华文中宋"/>
                <w:color w:val="000000"/>
                <w:sz w:val="21"/>
                <w:szCs w:val="21"/>
                <w:bdr w:val="none" w:color="auto" w:sz="0" w:space="0"/>
              </w:rPr>
              <w:t>申请人无正当理由逾期不补正、行政机关不再处理其政府信息公开申请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2.</w:t>
            </w:r>
            <w:r>
              <w:rPr>
                <w:rFonts w:hint="default" w:ascii="华文中宋" w:hAnsi="华文中宋" w:eastAsia="华文中宋" w:cs="华文中宋"/>
                <w:color w:val="000000"/>
                <w:sz w:val="21"/>
                <w:szCs w:val="21"/>
                <w:bdr w:val="none" w:color="auto" w:sz="0" w:space="0"/>
              </w:rPr>
              <w:t>申请人逾期未按收费通知要求缴纳费用、行政机关不再处理其政府信息公开申请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3.</w:t>
            </w:r>
            <w:r>
              <w:rPr>
                <w:rFonts w:hint="default" w:ascii="华文中宋" w:hAnsi="华文中宋" w:eastAsia="华文中宋" w:cs="华文中宋"/>
                <w:color w:val="000000"/>
                <w:sz w:val="21"/>
                <w:szCs w:val="21"/>
                <w:bdr w:val="none" w:color="auto" w:sz="0" w:space="0"/>
              </w:rPr>
              <w:t>其他</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（七）总计</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474" w:type="dxa"/>
            <w:gridSpan w:val="3"/>
            <w:tcBorders>
              <w:top w:val="nil"/>
              <w:left w:val="single" w:color="auto" w:sz="12" w:space="0"/>
              <w:bottom w:val="single" w:color="auto" w:sz="12"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四、结转下年度继续办理</w:t>
            </w:r>
          </w:p>
        </w:tc>
        <w:tc>
          <w:tcPr>
            <w:tcW w:w="63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c>
          <w:tcPr>
            <w:tcW w:w="642" w:type="dxa"/>
            <w:tcBorders>
              <w:top w:val="nil"/>
              <w:left w:val="nil"/>
              <w:bottom w:val="single" w:color="auto" w:sz="12" w:space="0"/>
              <w:right w:val="single" w:color="auto" w:sz="12" w:space="0"/>
            </w:tcBorders>
            <w:shd w:val="clear"/>
            <w:tcMar>
              <w:top w:w="0" w:type="dxa"/>
              <w:left w:w="57" w:type="dxa"/>
              <w:bottom w:w="0"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320" w:firstLineChars="100"/>
        <w:jc w:val="both"/>
        <w:textAlignment w:val="auto"/>
        <w:rPr>
          <w:rFonts w:hint="default" w:ascii="Calibri" w:hAnsi="Calibri" w:cs="Calibri"/>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四、政府信息公开行政复议、行政诉讼情况</w:t>
      </w:r>
    </w:p>
    <w:tbl>
      <w:tblPr>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3020" w:type="dxa"/>
            <w:gridSpan w:val="5"/>
            <w:tcBorders>
              <w:top w:val="single" w:color="auto" w:sz="12" w:space="0"/>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行政复议</w:t>
            </w:r>
          </w:p>
        </w:tc>
        <w:tc>
          <w:tcPr>
            <w:tcW w:w="6040" w:type="dxa"/>
            <w:gridSpan w:val="10"/>
            <w:tcBorders>
              <w:top w:val="single" w:color="auto" w:sz="12" w:space="0"/>
              <w:left w:val="nil"/>
              <w:bottom w:val="single" w:color="auto" w:sz="6" w:space="0"/>
              <w:right w:val="single" w:color="auto" w:sz="12"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604" w:type="dxa"/>
            <w:vMerge w:val="restart"/>
            <w:tcBorders>
              <w:top w:val="nil"/>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结果维持</w:t>
            </w:r>
          </w:p>
        </w:tc>
        <w:tc>
          <w:tcPr>
            <w:tcW w:w="604"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纠正</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审结</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总计</w:t>
            </w:r>
          </w:p>
        </w:tc>
        <w:tc>
          <w:tcPr>
            <w:tcW w:w="302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未经复议直接起诉</w:t>
            </w:r>
          </w:p>
        </w:tc>
        <w:tc>
          <w:tcPr>
            <w:tcW w:w="3020" w:type="dxa"/>
            <w:gridSpan w:val="5"/>
            <w:tcBorders>
              <w:top w:val="single" w:color="auto" w:sz="6" w:space="0"/>
              <w:left w:val="nil"/>
              <w:bottom w:val="single" w:color="auto" w:sz="6" w:space="0"/>
              <w:right w:val="single" w:color="auto" w:sz="12"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vMerge w:val="continue"/>
            <w:tcBorders>
              <w:top w:val="nil"/>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04"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76" w:lineRule="exact"/>
              <w:jc w:val="center"/>
              <w:textAlignment w:val="auto"/>
              <w:rPr>
                <w:rFonts w:hint="default" w:ascii="Times New Roman" w:hAnsi="Times New Roman" w:cs="Times New Roman"/>
                <w:sz w:val="20"/>
                <w:szCs w:val="20"/>
              </w:rPr>
            </w:pPr>
          </w:p>
        </w:tc>
        <w:tc>
          <w:tcPr>
            <w:tcW w:w="604"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维持</w:t>
            </w:r>
          </w:p>
        </w:tc>
        <w:tc>
          <w:tcPr>
            <w:tcW w:w="604"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纠正</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审结</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总计</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维持</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纠正</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结果</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审结</w:t>
            </w:r>
          </w:p>
        </w:tc>
        <w:tc>
          <w:tcPr>
            <w:tcW w:w="604" w:type="dxa"/>
            <w:tcBorders>
              <w:top w:val="single" w:color="auto" w:sz="6" w:space="0"/>
              <w:left w:val="nil"/>
              <w:bottom w:val="single" w:color="auto" w:sz="6" w:space="0"/>
              <w:right w:val="single" w:color="auto" w:sz="12"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华文中宋" w:hAnsi="华文中宋" w:eastAsia="华文中宋" w:cs="华文中宋"/>
                <w:color w:val="000000"/>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tcBorders>
              <w:top w:val="nil"/>
              <w:left w:val="single" w:color="auto" w:sz="12" w:space="0"/>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r>
              <w:rPr>
                <w:rFonts w:hint="default" w:ascii="Times New Roman" w:hAnsi="Times New Roman" w:cs="Times New Roman"/>
                <w:color w:val="000000"/>
                <w:sz w:val="21"/>
                <w:szCs w:val="21"/>
                <w:bdr w:val="none" w:color="auto" w:sz="0" w:space="0"/>
              </w:rPr>
              <w:t>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 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 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 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 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0 </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 0</w:t>
            </w:r>
          </w:p>
        </w:tc>
        <w:tc>
          <w:tcPr>
            <w:tcW w:w="604" w:type="dxa"/>
            <w:tcBorders>
              <w:top w:val="nil"/>
              <w:left w:val="nil"/>
              <w:bottom w:val="single" w:color="auto" w:sz="12" w:space="0"/>
              <w:right w:val="single" w:color="auto" w:sz="12" w:space="0"/>
            </w:tcBorders>
            <w:shd w:val="clear"/>
            <w:tcMar>
              <w:top w:w="0" w:type="dxa"/>
              <w:left w:w="108" w:type="dxa"/>
              <w:bottom w:w="0"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Calibri" w:hAnsi="Calibri" w:cs="Calibri"/>
                <w:sz w:val="21"/>
                <w:szCs w:val="21"/>
              </w:rPr>
            </w:pPr>
            <w:r>
              <w:rPr>
                <w:rFonts w:hint="default" w:ascii="Times New Roman" w:hAnsi="Times New Roman" w:eastAsia="华文中宋" w:cs="Times New Roman"/>
                <w:color w:val="000000"/>
                <w:sz w:val="21"/>
                <w:szCs w:val="21"/>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Calibri" w:hAnsi="Calibri" w:cs="Calibri"/>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Calibri" w:hAnsi="Calibri" w:cs="Calibri"/>
          <w:i w:val="0"/>
          <w:iCs w:val="0"/>
          <w:caps w:val="0"/>
          <w:color w:val="auto"/>
          <w:spacing w:val="0"/>
          <w:sz w:val="24"/>
          <w:szCs w:val="24"/>
        </w:rPr>
      </w:pPr>
      <w:r>
        <w:rPr>
          <w:rFonts w:hint="eastAsia" w:ascii="仿宋_GB2312" w:hAnsi="Calibri" w:eastAsia="仿宋_GB2312" w:cs="仿宋_GB2312"/>
          <w:i w:val="0"/>
          <w:iCs w:val="0"/>
          <w:caps w:val="0"/>
          <w:color w:val="auto"/>
          <w:spacing w:val="0"/>
          <w:sz w:val="32"/>
          <w:szCs w:val="32"/>
          <w:bdr w:val="none" w:color="auto" w:sz="0" w:space="0"/>
          <w:shd w:val="clear" w:fill="FFFFFF"/>
        </w:rPr>
        <w:t>上年度存在问题整改情况：针对部分信息公开不及时，</w:t>
      </w:r>
      <w:r>
        <w:rPr>
          <w:rFonts w:hint="eastAsia" w:ascii="仿宋_GB2312" w:hAnsi="Times New Roman" w:eastAsia="仿宋_GB2312" w:cs="仿宋_GB2312"/>
          <w:i w:val="0"/>
          <w:iCs w:val="0"/>
          <w:caps w:val="0"/>
          <w:color w:val="auto"/>
          <w:spacing w:val="0"/>
          <w:sz w:val="32"/>
          <w:szCs w:val="32"/>
          <w:bdr w:val="none" w:color="auto" w:sz="0" w:space="0"/>
          <w:shd w:val="clear" w:fill="FFFFFF"/>
        </w:rPr>
        <w:t>公开信息质量不高，人员业务能力不足</w:t>
      </w:r>
      <w:r>
        <w:rPr>
          <w:rFonts w:hint="eastAsia" w:ascii="仿宋_GB2312" w:hAnsi="Calibri" w:eastAsia="仿宋_GB2312" w:cs="仿宋_GB2312"/>
          <w:i w:val="0"/>
          <w:iCs w:val="0"/>
          <w:caps w:val="0"/>
          <w:color w:val="auto"/>
          <w:spacing w:val="0"/>
          <w:sz w:val="32"/>
          <w:szCs w:val="32"/>
          <w:bdr w:val="none" w:color="auto" w:sz="0" w:space="0"/>
          <w:shd w:val="clear" w:fill="FFFFFF"/>
        </w:rPr>
        <w:t>及</w:t>
      </w:r>
      <w:r>
        <w:rPr>
          <w:rFonts w:hint="eastAsia" w:ascii="仿宋_GB2312" w:hAnsi="Times New Roman" w:eastAsia="仿宋_GB2312" w:cs="仿宋_GB2312"/>
          <w:i w:val="0"/>
          <w:iCs w:val="0"/>
          <w:caps w:val="0"/>
          <w:color w:val="auto"/>
          <w:spacing w:val="0"/>
          <w:sz w:val="32"/>
          <w:szCs w:val="32"/>
          <w:bdr w:val="none" w:color="auto" w:sz="0" w:space="0"/>
          <w:shd w:val="clear" w:fill="FFFFFF"/>
        </w:rPr>
        <w:t>区级检测发现问题较多</w:t>
      </w:r>
      <w:r>
        <w:rPr>
          <w:rFonts w:hint="eastAsia" w:ascii="仿宋_GB2312" w:hAnsi="Calibri" w:eastAsia="仿宋_GB2312" w:cs="仿宋_GB2312"/>
          <w:i w:val="0"/>
          <w:iCs w:val="0"/>
          <w:caps w:val="0"/>
          <w:color w:val="auto"/>
          <w:spacing w:val="0"/>
          <w:sz w:val="32"/>
          <w:szCs w:val="32"/>
          <w:bdr w:val="none" w:color="auto" w:sz="0" w:space="0"/>
          <w:shd w:val="clear" w:fill="FFFFFF"/>
        </w:rPr>
        <w:t>的问题</w:t>
      </w:r>
      <w:r>
        <w:rPr>
          <w:rFonts w:hint="eastAsia" w:ascii="仿宋_GB2312" w:hAnsi="Times New Roman" w:eastAsia="仿宋_GB2312" w:cs="仿宋_GB2312"/>
          <w:i w:val="0"/>
          <w:iCs w:val="0"/>
          <w:caps w:val="0"/>
          <w:color w:val="auto"/>
          <w:spacing w:val="0"/>
          <w:sz w:val="32"/>
          <w:szCs w:val="32"/>
          <w:bdr w:val="none" w:color="auto" w:sz="0" w:space="0"/>
          <w:shd w:val="clear" w:fill="FFFFFF"/>
        </w:rPr>
        <w:t>。</w:t>
      </w:r>
      <w:r>
        <w:rPr>
          <w:rFonts w:hint="eastAsia" w:ascii="仿宋_GB2312" w:hAnsi="Calibri" w:eastAsia="仿宋_GB2312" w:cs="仿宋_GB2312"/>
          <w:i w:val="0"/>
          <w:iCs w:val="0"/>
          <w:caps w:val="0"/>
          <w:color w:val="auto"/>
          <w:spacing w:val="0"/>
          <w:sz w:val="32"/>
          <w:szCs w:val="32"/>
          <w:bdr w:val="none" w:color="auto" w:sz="0" w:space="0"/>
          <w:shd w:val="clear" w:fill="FFFFFF"/>
        </w:rPr>
        <w:t>我街道在日常工作中严格规定信息发布时间，做到定期公开，并积极开展工作培训，提高村务公开经办人员业务能力，通过与区级部门对接，提前开展自纠自查工作，避免造成检测问题过多的现象发生。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Calibri" w:hAnsi="Calibri" w:cs="Calibri"/>
          <w:i w:val="0"/>
          <w:iCs w:val="0"/>
          <w:caps w:val="0"/>
          <w:color w:val="auto"/>
          <w:spacing w:val="0"/>
          <w:sz w:val="24"/>
          <w:szCs w:val="24"/>
        </w:rPr>
      </w:pPr>
      <w:r>
        <w:rPr>
          <w:rFonts w:hint="eastAsia" w:ascii="仿宋_GB2312" w:hAnsi="Calibri" w:eastAsia="仿宋_GB2312" w:cs="仿宋_GB2312"/>
          <w:i w:val="0"/>
          <w:iCs w:val="0"/>
          <w:caps w:val="0"/>
          <w:color w:val="auto"/>
          <w:spacing w:val="0"/>
          <w:sz w:val="32"/>
          <w:szCs w:val="32"/>
          <w:bdr w:val="none" w:color="auto" w:sz="0" w:space="0"/>
          <w:shd w:val="clear" w:fill="FFFFFF"/>
        </w:rPr>
        <w:t>存在问题：</w:t>
      </w:r>
      <w:r>
        <w:rPr>
          <w:rFonts w:hint="eastAsia" w:ascii="仿宋_GB2312" w:hAnsi="Times New Roman" w:eastAsia="仿宋_GB2312" w:cs="仿宋_GB2312"/>
          <w:i w:val="0"/>
          <w:iCs w:val="0"/>
          <w:caps w:val="0"/>
          <w:color w:val="auto"/>
          <w:spacing w:val="0"/>
          <w:sz w:val="32"/>
          <w:szCs w:val="32"/>
          <w:bdr w:val="none" w:color="auto" w:sz="0" w:space="0"/>
          <w:shd w:val="clear" w:fill="FFFFFF"/>
        </w:rPr>
        <w:t>一是政务公开工作意识不强；二是</w:t>
      </w:r>
      <w:r>
        <w:rPr>
          <w:rFonts w:hint="eastAsia" w:ascii="仿宋_GB2312" w:hAnsi="Calibri" w:eastAsia="仿宋_GB2312" w:cs="仿宋_GB2312"/>
          <w:i w:val="0"/>
          <w:iCs w:val="0"/>
          <w:caps w:val="0"/>
          <w:color w:val="auto"/>
          <w:spacing w:val="0"/>
          <w:sz w:val="32"/>
          <w:szCs w:val="32"/>
          <w:bdr w:val="none" w:color="auto" w:sz="0" w:space="0"/>
          <w:shd w:val="clear" w:fill="FFFFFF"/>
        </w:rPr>
        <w:t>政务公开工作会议开展较少；三是村务公开栏目信息分布较乱。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Calibri" w:hAnsi="Calibri" w:cs="Calibri"/>
          <w:i w:val="0"/>
          <w:iCs w:val="0"/>
          <w:caps w:val="0"/>
          <w:color w:val="auto"/>
          <w:spacing w:val="0"/>
          <w:sz w:val="24"/>
          <w:szCs w:val="24"/>
        </w:rPr>
      </w:pPr>
      <w:r>
        <w:rPr>
          <w:rFonts w:hint="eastAsia" w:ascii="仿宋_GB2312" w:hAnsi="Calibri" w:eastAsia="仿宋_GB2312" w:cs="仿宋_GB2312"/>
          <w:i w:val="0"/>
          <w:iCs w:val="0"/>
          <w:caps w:val="0"/>
          <w:color w:val="auto"/>
          <w:spacing w:val="0"/>
          <w:sz w:val="32"/>
          <w:szCs w:val="32"/>
          <w:bdr w:val="none" w:color="auto" w:sz="0" w:space="0"/>
          <w:shd w:val="clear" w:fill="FFFFFF"/>
        </w:rPr>
        <w:t>改进措施：一是调动工作积极性，开展业务培训，积极组织经办人员向上级部门交流学习及集中办公等工作形式。二是增加会议开展次数，定期召开专题会议。三是严格要求对照公开事项目录，逐一梳理每条栏目，确保每个村社公开信息保持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Calibri" w:hAnsi="Calibri" w:cs="Calibri"/>
          <w:i w:val="0"/>
          <w:iCs w:val="0"/>
          <w:caps w:val="0"/>
          <w:color w:val="auto"/>
          <w:spacing w:val="0"/>
          <w:sz w:val="24"/>
          <w:szCs w:val="24"/>
        </w:rPr>
      </w:pPr>
      <w:r>
        <w:rPr>
          <w:rFonts w:hint="eastAsia" w:ascii="黑体" w:hAnsi="宋体" w:eastAsia="黑体" w:cs="黑体"/>
          <w:i w:val="0"/>
          <w:iCs w:val="0"/>
          <w:caps w:val="0"/>
          <w:color w:val="auto"/>
          <w:spacing w:val="0"/>
          <w:sz w:val="32"/>
          <w:szCs w:val="32"/>
          <w:bdr w:val="none" w:color="auto" w:sz="0" w:space="0"/>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640"/>
        <w:jc w:val="left"/>
        <w:textAlignment w:val="auto"/>
        <w:rPr>
          <w:color w:val="auto"/>
        </w:rPr>
      </w:pPr>
      <w:r>
        <w:rPr>
          <w:rFonts w:hint="eastAsia" w:ascii="仿宋_GB2312" w:hAnsi="Calibri" w:eastAsia="仿宋_GB2312" w:cs="仿宋_GB2312"/>
          <w:i w:val="0"/>
          <w:iCs w:val="0"/>
          <w:caps w:val="0"/>
          <w:color w:val="auto"/>
          <w:spacing w:val="0"/>
          <w:sz w:val="32"/>
          <w:szCs w:val="32"/>
          <w:bdr w:val="none" w:color="auto" w:sz="0" w:space="0"/>
          <w:shd w:val="clear" w:fill="FFFFFF"/>
        </w:rPr>
        <w:t>按照《国务院办公厅关于印发〈政府信息公开信息处理费管理办法〉的通知》（国办函〔</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2020</w:t>
      </w:r>
      <w:r>
        <w:rPr>
          <w:rFonts w:hint="eastAsia" w:ascii="仿宋_GB2312" w:hAnsi="Calibri" w:eastAsia="仿宋_GB2312" w:cs="仿宋_GB2312"/>
          <w:i w:val="0"/>
          <w:iCs w:val="0"/>
          <w:caps w:val="0"/>
          <w:color w:val="auto"/>
          <w:spacing w:val="0"/>
          <w:sz w:val="32"/>
          <w:szCs w:val="32"/>
          <w:bdr w:val="none" w:color="auto" w:sz="0" w:space="0"/>
          <w:shd w:val="clear" w:fill="FFFFFF"/>
        </w:rPr>
        <w:t>〕</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109</w:t>
      </w:r>
      <w:r>
        <w:rPr>
          <w:rFonts w:hint="eastAsia" w:ascii="仿宋_GB2312" w:hAnsi="Calibri" w:eastAsia="仿宋_GB2312" w:cs="仿宋_GB2312"/>
          <w:i w:val="0"/>
          <w:iCs w:val="0"/>
          <w:caps w:val="0"/>
          <w:color w:val="auto"/>
          <w:spacing w:val="0"/>
          <w:sz w:val="32"/>
          <w:szCs w:val="32"/>
          <w:bdr w:val="none" w:color="auto" w:sz="0" w:space="0"/>
          <w:shd w:val="clear" w:fill="FFFFFF"/>
        </w:rPr>
        <w:t>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ZTAxYzQ0ZTY0MmRhZDRkODY0NGYxNmJkNDQyODkifQ=="/>
  </w:docVars>
  <w:rsids>
    <w:rsidRoot w:val="00000000"/>
    <w:rsid w:val="3EB81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2024-02-21T01:03:18Z</dcterms:created>
  <dc:creator>Administrator</dc:creator>
  <cp:lastModifiedBy>小福花</cp:lastModifiedBy>
  <dcterms:modified xsi:type="dcterms:W3CDTF">2024-02-21T01:05:38Z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9DD0AEF58E0B4009BCAA1E18FD85EFD5_12</vt:lpwstr>
  </property>
</Properties>
</file>