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bookmarkStart w:id="0" w:name="_GoBack"/>
      <w:r>
        <w:rPr>
          <w:rFonts w:ascii="方正小标宋简体" w:hAnsi="方正小标宋简体" w:eastAsia="方正小标宋简体" w:cs="方正小标宋简体"/>
          <w:sz w:val="44"/>
          <w:szCs w:val="44"/>
        </w:rPr>
        <w:t>六安市叶集区科技经济信息化局</w:t>
      </w:r>
      <w:r>
        <w:rPr>
          <w:rFonts w:hint="default" w:ascii="Times New Roman" w:hAnsi="Times New Roman" w:eastAsia="方正小标宋简体" w:cs="Times New Roman"/>
          <w:sz w:val="44"/>
          <w:szCs w:val="44"/>
        </w:rPr>
        <w:t>2023</w:t>
      </w:r>
      <w:r>
        <w:rPr>
          <w:rFonts w:hint="eastAsia" w:ascii="方正小标宋简体" w:hAnsi="方正小标宋简体" w:eastAsia="方正小标宋简体" w:cs="方正小标宋简体"/>
          <w:sz w:val="44"/>
          <w:szCs w:val="44"/>
        </w:rPr>
        <w:t>年政府信息公开工作年度报告</w:t>
      </w:r>
    </w:p>
    <w:bookmarkEnd w:id="0"/>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ascii="仿宋" w:hAnsi="仿宋" w:eastAsia="仿宋" w:cs="仿宋"/>
          <w:i w:val="0"/>
          <w:iCs w:val="0"/>
          <w:caps w:val="0"/>
          <w:color w:val="000000"/>
          <w:spacing w:val="0"/>
          <w:sz w:val="32"/>
          <w:szCs w:val="32"/>
          <w:shd w:val="clear" w:fill="FFFFFF"/>
        </w:rPr>
        <w:t>本报告依据《中华人民共和国政府信息公开条例》（国务院令第</w:t>
      </w:r>
      <w:r>
        <w:rPr>
          <w:rFonts w:hint="default" w:ascii="Times New Roman" w:hAnsi="Times New Roman" w:cs="Times New Roman"/>
          <w:i w:val="0"/>
          <w:iCs w:val="0"/>
          <w:caps w:val="0"/>
          <w:color w:val="000000"/>
          <w:spacing w:val="0"/>
          <w:sz w:val="32"/>
          <w:szCs w:val="32"/>
          <w:shd w:val="clear" w:fill="FFFFFF"/>
        </w:rPr>
        <w:t>711</w:t>
      </w:r>
      <w:r>
        <w:rPr>
          <w:rFonts w:hint="eastAsia" w:ascii="仿宋" w:hAnsi="仿宋" w:eastAsia="仿宋" w:cs="仿宋"/>
          <w:i w:val="0"/>
          <w:iCs w:val="0"/>
          <w:caps w:val="0"/>
          <w:color w:val="000000"/>
          <w:spacing w:val="0"/>
          <w:sz w:val="32"/>
          <w:szCs w:val="32"/>
          <w:shd w:val="clear" w:fill="FFFFFF"/>
        </w:rPr>
        <w:t>号）和政府信息公开有关文件要求，结合我局政府信息公开工作有关数据撰写。报告主要包括：总体情况，主动公开政府信息情况，收到和处理政府信息公开申请情况，政府信息公开行政复议、行政诉讼情况，政府信息公开工作存在主要问题及改进情况和其他需要报告事项。本报告中使用数据统计期限为</w:t>
      </w:r>
      <w:r>
        <w:rPr>
          <w:rFonts w:hint="default" w:ascii="Times New Roman" w:hAnsi="Times New Roman" w:cs="Times New Roman"/>
          <w:i w:val="0"/>
          <w:iCs w:val="0"/>
          <w:caps w:val="0"/>
          <w:color w:val="000000"/>
          <w:spacing w:val="0"/>
          <w:sz w:val="32"/>
          <w:szCs w:val="32"/>
          <w:shd w:val="clear" w:fill="FFFFFF"/>
        </w:rPr>
        <w:t>202</w:t>
      </w:r>
      <w:r>
        <w:rPr>
          <w:rFonts w:hint="default" w:ascii="Times New Roman" w:hAnsi="Times New Roman" w:eastAsia="宋体" w:cs="Times New Roman"/>
          <w:i w:val="0"/>
          <w:iCs w:val="0"/>
          <w:caps w:val="0"/>
          <w:color w:val="000000"/>
          <w:spacing w:val="0"/>
          <w:sz w:val="32"/>
          <w:szCs w:val="32"/>
          <w:shd w:val="clear" w:fill="FFFFFF"/>
        </w:rPr>
        <w:t>3</w:t>
      </w:r>
      <w:r>
        <w:rPr>
          <w:rFonts w:hint="eastAsia" w:ascii="仿宋" w:hAnsi="仿宋" w:eastAsia="仿宋" w:cs="仿宋"/>
          <w:i w:val="0"/>
          <w:iCs w:val="0"/>
          <w:caps w:val="0"/>
          <w:color w:val="000000"/>
          <w:spacing w:val="0"/>
          <w:sz w:val="32"/>
          <w:szCs w:val="32"/>
          <w:shd w:val="clear" w:fill="FFFFFF"/>
        </w:rPr>
        <w:t>年</w:t>
      </w:r>
      <w:r>
        <w:rPr>
          <w:rFonts w:hint="default" w:ascii="Times New Roman" w:hAnsi="Times New Roman" w:cs="Times New Roman"/>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rPr>
        <w:t>月</w:t>
      </w:r>
      <w:r>
        <w:rPr>
          <w:rFonts w:hint="default" w:ascii="Times New Roman" w:hAnsi="Times New Roman" w:cs="Times New Roman"/>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rPr>
        <w:t>日至</w:t>
      </w:r>
      <w:r>
        <w:rPr>
          <w:rFonts w:hint="default" w:ascii="Times New Roman" w:hAnsi="Times New Roman" w:cs="Times New Roman"/>
          <w:i w:val="0"/>
          <w:iCs w:val="0"/>
          <w:caps w:val="0"/>
          <w:color w:val="000000"/>
          <w:spacing w:val="0"/>
          <w:sz w:val="32"/>
          <w:szCs w:val="32"/>
          <w:shd w:val="clear" w:fill="FFFFFF"/>
        </w:rPr>
        <w:t>12</w:t>
      </w:r>
      <w:r>
        <w:rPr>
          <w:rFonts w:hint="eastAsia" w:ascii="仿宋" w:hAnsi="仿宋" w:eastAsia="仿宋" w:cs="仿宋"/>
          <w:i w:val="0"/>
          <w:iCs w:val="0"/>
          <w:caps w:val="0"/>
          <w:color w:val="000000"/>
          <w:spacing w:val="0"/>
          <w:sz w:val="32"/>
          <w:szCs w:val="32"/>
          <w:shd w:val="clear" w:fill="FFFFFF"/>
        </w:rPr>
        <w:t>月</w:t>
      </w:r>
      <w:r>
        <w:rPr>
          <w:rFonts w:hint="default" w:ascii="Times New Roman" w:hAnsi="Times New Roman" w:cs="Times New Roman"/>
          <w:i w:val="0"/>
          <w:iCs w:val="0"/>
          <w:caps w:val="0"/>
          <w:color w:val="000000"/>
          <w:spacing w:val="0"/>
          <w:sz w:val="32"/>
          <w:szCs w:val="32"/>
          <w:shd w:val="clear" w:fill="FFFFFF"/>
        </w:rPr>
        <w:t>31</w:t>
      </w:r>
      <w:r>
        <w:rPr>
          <w:rFonts w:hint="eastAsia" w:ascii="仿宋" w:hAnsi="仿宋" w:eastAsia="仿宋" w:cs="仿宋"/>
          <w:i w:val="0"/>
          <w:iCs w:val="0"/>
          <w:caps w:val="0"/>
          <w:color w:val="000000"/>
          <w:spacing w:val="0"/>
          <w:sz w:val="32"/>
          <w:szCs w:val="32"/>
          <w:shd w:val="clear" w:fill="FFFFFF"/>
        </w:rPr>
        <w:t>日，报告的电子版可在六安市叶集区科技经济信息化局政府信息公开平台下载，网址为：</w:t>
      </w:r>
      <w:r>
        <w:rPr>
          <w:rFonts w:hint="default" w:ascii="Times New Roman" w:hAnsi="Times New Roman" w:cs="Times New Roman"/>
          <w:i w:val="0"/>
          <w:iCs w:val="0"/>
          <w:caps w:val="0"/>
          <w:color w:val="000000"/>
          <w:spacing w:val="0"/>
          <w:sz w:val="32"/>
          <w:szCs w:val="32"/>
          <w:shd w:val="clear" w:fill="FFFFFF"/>
        </w:rPr>
        <w:t>https://www.ahyeji.gov.cn/public/content/25449876?shareKey=49f08a5448574a8888234b77d973144d</w:t>
      </w:r>
      <w:r>
        <w:rPr>
          <w:rFonts w:hint="eastAsia" w:ascii="仿宋" w:hAnsi="仿宋" w:eastAsia="仿宋" w:cs="仿宋"/>
          <w:i w:val="0"/>
          <w:iCs w:val="0"/>
          <w:caps w:val="0"/>
          <w:color w:val="000000"/>
          <w:spacing w:val="0"/>
          <w:sz w:val="32"/>
          <w:szCs w:val="32"/>
          <w:shd w:val="clear" w:fill="FFFFFF"/>
        </w:rPr>
        <w:t>。如对本报告有任何疑问，请与区科技经信局办公室联系（地址：六安市叶集区政务南区</w:t>
      </w:r>
      <w:r>
        <w:rPr>
          <w:rFonts w:hint="default" w:ascii="Times New Roman" w:hAnsi="Times New Roman" w:cs="Times New Roman"/>
          <w:i w:val="0"/>
          <w:iCs w:val="0"/>
          <w:caps w:val="0"/>
          <w:color w:val="000000"/>
          <w:spacing w:val="0"/>
          <w:sz w:val="32"/>
          <w:szCs w:val="32"/>
          <w:shd w:val="clear" w:fill="FFFFFF"/>
        </w:rPr>
        <w:t>106</w:t>
      </w:r>
      <w:r>
        <w:rPr>
          <w:rFonts w:hint="eastAsia" w:ascii="仿宋" w:hAnsi="仿宋" w:eastAsia="仿宋" w:cs="仿宋"/>
          <w:i w:val="0"/>
          <w:iCs w:val="0"/>
          <w:caps w:val="0"/>
          <w:color w:val="000000"/>
          <w:spacing w:val="0"/>
          <w:sz w:val="32"/>
          <w:szCs w:val="32"/>
          <w:shd w:val="clear" w:fill="FFFFFF"/>
        </w:rPr>
        <w:t>办公室；邮编：</w:t>
      </w:r>
      <w:r>
        <w:rPr>
          <w:rFonts w:hint="default" w:ascii="Times New Roman" w:hAnsi="Times New Roman" w:cs="Times New Roman"/>
          <w:i w:val="0"/>
          <w:iCs w:val="0"/>
          <w:caps w:val="0"/>
          <w:color w:val="000000"/>
          <w:spacing w:val="0"/>
          <w:sz w:val="32"/>
          <w:szCs w:val="32"/>
          <w:shd w:val="clear" w:fill="FFFFFF"/>
        </w:rPr>
        <w:t>237431</w:t>
      </w:r>
      <w:r>
        <w:rPr>
          <w:rFonts w:hint="eastAsia" w:ascii="仿宋" w:hAnsi="仿宋" w:eastAsia="仿宋" w:cs="仿宋"/>
          <w:i w:val="0"/>
          <w:iCs w:val="0"/>
          <w:caps w:val="0"/>
          <w:color w:val="000000"/>
          <w:spacing w:val="0"/>
          <w:sz w:val="32"/>
          <w:szCs w:val="32"/>
          <w:shd w:val="clear" w:fill="FFFFFF"/>
        </w:rPr>
        <w:t>；电话：</w:t>
      </w:r>
      <w:r>
        <w:rPr>
          <w:rFonts w:hint="default" w:ascii="Times New Roman" w:hAnsi="Times New Roman" w:cs="Times New Roman"/>
          <w:i w:val="0"/>
          <w:iCs w:val="0"/>
          <w:caps w:val="0"/>
          <w:color w:val="000000"/>
          <w:spacing w:val="0"/>
          <w:sz w:val="32"/>
          <w:szCs w:val="32"/>
          <w:shd w:val="clear" w:fill="FFFFFF"/>
        </w:rPr>
        <w:t>0564-6498659</w:t>
      </w:r>
      <w:r>
        <w:rPr>
          <w:rFonts w:hint="eastAsia" w:ascii="仿宋" w:hAnsi="仿宋" w:eastAsia="仿宋" w:cs="仿宋"/>
          <w:i w:val="0"/>
          <w:iCs w:val="0"/>
          <w:caps w:val="0"/>
          <w:color w:val="000000"/>
          <w:spacing w:val="0"/>
          <w:sz w:val="32"/>
          <w:szCs w:val="32"/>
          <w:shd w:val="clear" w:fill="FFFFFF"/>
        </w:rPr>
        <w:t>）。</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ascii="黑体" w:hAnsi="宋体" w:eastAsia="黑体" w:cs="黑体"/>
          <w:sz w:val="32"/>
          <w:szCs w:val="32"/>
        </w:rPr>
        <w:t>一、总体情况</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ascii="楷体_GB2312" w:hAnsi="Times New Roman" w:eastAsia="楷体_GB2312" w:cs="楷体_GB2312"/>
          <w:sz w:val="32"/>
          <w:szCs w:val="32"/>
        </w:rPr>
        <w:t>（一）主动公开情况</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i w:val="0"/>
          <w:iCs w:val="0"/>
          <w:caps w:val="0"/>
          <w:color w:val="000000"/>
          <w:spacing w:val="0"/>
          <w:sz w:val="32"/>
          <w:szCs w:val="32"/>
          <w:shd w:val="clear" w:fill="FFFFFF"/>
        </w:rPr>
        <w:t>202</w:t>
      </w:r>
      <w:r>
        <w:rPr>
          <w:rFonts w:hint="default" w:ascii="Times New Roman" w:hAnsi="Times New Roman" w:eastAsia="宋体" w:cs="Times New Roman"/>
          <w:i w:val="0"/>
          <w:iCs w:val="0"/>
          <w:caps w:val="0"/>
          <w:color w:val="000000"/>
          <w:spacing w:val="0"/>
          <w:sz w:val="32"/>
          <w:szCs w:val="32"/>
          <w:shd w:val="clear" w:fill="FFFFFF"/>
        </w:rPr>
        <w:t>3</w:t>
      </w:r>
      <w:r>
        <w:rPr>
          <w:rFonts w:hint="eastAsia" w:ascii="仿宋" w:hAnsi="仿宋" w:eastAsia="仿宋" w:cs="仿宋"/>
          <w:i w:val="0"/>
          <w:iCs w:val="0"/>
          <w:caps w:val="0"/>
          <w:color w:val="000000"/>
          <w:spacing w:val="0"/>
          <w:sz w:val="32"/>
          <w:szCs w:val="32"/>
          <w:shd w:val="clear" w:fill="FFFFFF"/>
        </w:rPr>
        <w:t>年，我局严格按照政务公开相关工作要求，坚持“公开为常态，不公开为例外”的工作原则，及时发布涉及本部门业务的政府信息，做好规范性文件全生命周期管理，做好重点领域信息公开等工作。一是做好信息维护。我局围绕单位职能职责，及时维护科技管理和项目、建议提案办理、政策法规、决策部署落实情况、权责清单和动态调整等栏目，全年共发布相关信息554条。二是加强规范性文件管理。我局根据规范性文件全生命周期管理相关要求，做好本年度1篇规范性文件发布前的意见征集和合法性审查，并在文件发布后进行文字和图片解读，同时按照规范格式对已发布的3篇规范性文件进行公开格式修改。三是做好主动回应。我局积极通过单位网站转载涉及群众切身利益的项目申报、科普知识、上级政策文件等内容，全年公开主动回应66条。</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（二）依申请公开</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我局严格按照政府信息依申请公开制度进行依申请公开答复。根据“答复及时、内容完整、格式规范”的要求，确保依法依规、及时妥善处理政府信息公开申请。</w:t>
      </w:r>
      <w:r>
        <w:rPr>
          <w:rFonts w:hint="default" w:ascii="Times New Roman" w:hAnsi="Times New Roman" w:cs="Times New Roman"/>
          <w:i w:val="0"/>
          <w:iCs w:val="0"/>
          <w:caps w:val="0"/>
          <w:color w:val="000000"/>
          <w:spacing w:val="0"/>
          <w:sz w:val="32"/>
          <w:szCs w:val="32"/>
          <w:shd w:val="clear" w:fill="FFFFFF"/>
        </w:rPr>
        <w:t>202</w:t>
      </w:r>
      <w:r>
        <w:rPr>
          <w:rFonts w:hint="default" w:ascii="Times New Roman" w:hAnsi="Times New Roman" w:eastAsia="仿宋" w:cs="Times New Roman"/>
          <w:i w:val="0"/>
          <w:iCs w:val="0"/>
          <w:caps w:val="0"/>
          <w:color w:val="000000"/>
          <w:spacing w:val="0"/>
          <w:sz w:val="32"/>
          <w:szCs w:val="32"/>
          <w:shd w:val="clear" w:fill="FFFFFF"/>
        </w:rPr>
        <w:t>3</w:t>
      </w:r>
      <w:r>
        <w:rPr>
          <w:rFonts w:hint="eastAsia" w:ascii="仿宋" w:hAnsi="仿宋" w:eastAsia="仿宋" w:cs="仿宋"/>
          <w:i w:val="0"/>
          <w:iCs w:val="0"/>
          <w:caps w:val="0"/>
          <w:color w:val="000000"/>
          <w:spacing w:val="0"/>
          <w:sz w:val="32"/>
          <w:szCs w:val="32"/>
          <w:shd w:val="clear" w:fill="FFFFFF"/>
        </w:rPr>
        <w:t>年，收到依申请公开1件，已按照依申请公开答复要求进行办理、答复和归档。</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（三）政府信息公开</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明确单位政务公开重点任务，局办公室牵头制定《六安市叶集区科技经济信息化局</w:t>
      </w:r>
      <w:r>
        <w:rPr>
          <w:rFonts w:hint="default" w:ascii="Times New Roman" w:hAnsi="Times New Roman" w:cs="Times New Roman"/>
          <w:i w:val="0"/>
          <w:iCs w:val="0"/>
          <w:caps w:val="0"/>
          <w:color w:val="000000"/>
          <w:spacing w:val="0"/>
          <w:sz w:val="32"/>
          <w:szCs w:val="32"/>
          <w:shd w:val="clear" w:fill="FFFFFF"/>
        </w:rPr>
        <w:t>202</w:t>
      </w:r>
      <w:r>
        <w:rPr>
          <w:rFonts w:hint="default" w:ascii="Times New Roman" w:hAnsi="Times New Roman" w:eastAsia="仿宋" w:cs="Times New Roman"/>
          <w:i w:val="0"/>
          <w:iCs w:val="0"/>
          <w:caps w:val="0"/>
          <w:color w:val="000000"/>
          <w:spacing w:val="0"/>
          <w:sz w:val="32"/>
          <w:szCs w:val="32"/>
          <w:shd w:val="clear" w:fill="FFFFFF"/>
        </w:rPr>
        <w:t>3</w:t>
      </w:r>
      <w:r>
        <w:rPr>
          <w:rFonts w:hint="eastAsia" w:ascii="仿宋" w:hAnsi="仿宋" w:eastAsia="仿宋" w:cs="仿宋"/>
          <w:i w:val="0"/>
          <w:iCs w:val="0"/>
          <w:caps w:val="0"/>
          <w:color w:val="000000"/>
          <w:spacing w:val="0"/>
          <w:sz w:val="32"/>
          <w:szCs w:val="32"/>
          <w:shd w:val="clear" w:fill="FFFFFF"/>
        </w:rPr>
        <w:t>年度政务公开重点工作要点和分工》，将责任细化落实到具体科室。加强信息审核，重要信息由分管领导审核后才进行公开，杜绝重大表述错误产生。常态化开展隐私信息排查，对涉及群众电话号码、银行卡号、邮箱等隐私信息进行脱敏处理，防止群众个人信息泄露。</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（四）政府信息公开平台建设情况</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不断拓宽信息宣传平台覆盖面。我局在做好日常政府信息网站维护的同时，也积极通过工业企业微信群转发、召开企业座谈会等方式，积极转载宣传政策文件，听取企业意见建议，扩大信息公开的覆盖面和宣传效果。</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楷体_GB2312" w:hAnsi="Times New Roman" w:eastAsia="楷体_GB2312" w:cs="楷体_GB2312"/>
          <w:sz w:val="32"/>
          <w:szCs w:val="32"/>
        </w:rPr>
        <w:t>（五）监督保障</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iCs w:val="0"/>
          <w:caps w:val="0"/>
          <w:color w:val="000000"/>
          <w:spacing w:val="0"/>
          <w:sz w:val="32"/>
          <w:szCs w:val="32"/>
          <w:shd w:val="clear" w:fill="FFFFFF"/>
        </w:rPr>
        <w:t>一是参加学习培训，提高经办人员业务能力水平。全年参加政务公开跟班学习5次、政务公开专项培训2次，参加市经信局专项学习</w:t>
      </w:r>
      <w:r>
        <w:rPr>
          <w:rFonts w:hint="default" w:ascii="Times New Roman" w:hAnsi="Times New Roman" w:eastAsia="仿宋" w:cs="Times New Roman"/>
          <w:i w:val="0"/>
          <w:iCs w:val="0"/>
          <w:caps w:val="0"/>
          <w:color w:val="000000"/>
          <w:spacing w:val="0"/>
          <w:sz w:val="32"/>
          <w:szCs w:val="32"/>
          <w:shd w:val="clear" w:fill="FFFFFF"/>
        </w:rPr>
        <w:t>1</w:t>
      </w:r>
      <w:r>
        <w:rPr>
          <w:rFonts w:hint="eastAsia" w:ascii="仿宋" w:hAnsi="仿宋" w:eastAsia="仿宋" w:cs="仿宋"/>
          <w:i w:val="0"/>
          <w:iCs w:val="0"/>
          <w:caps w:val="0"/>
          <w:color w:val="000000"/>
          <w:spacing w:val="0"/>
          <w:sz w:val="32"/>
          <w:szCs w:val="32"/>
          <w:shd w:val="clear" w:fill="FFFFFF"/>
        </w:rPr>
        <w:t>次，参加区政务公开办组织的村务公开检查1次，通过参加学习与检查，不断提高单位政务公开工作人员的能力和水平。二</w:t>
      </w:r>
      <w:r>
        <w:rPr>
          <w:rFonts w:hint="eastAsia" w:ascii="仿宋" w:hAnsi="仿宋" w:eastAsia="仿宋" w:cs="仿宋"/>
          <w:i w:val="0"/>
          <w:iCs w:val="0"/>
          <w:caps w:val="0"/>
          <w:color w:val="000000"/>
          <w:spacing w:val="0"/>
          <w:sz w:val="32"/>
          <w:szCs w:val="32"/>
        </w:rPr>
        <w:t>是组织业务学习交流，压实单位内部公开责任。我局将政务公开相关工作要求通过局业务周周讲活动在全局进行授课，进一步加强各业务科室对政务公开要求和责任的认识。三是按时整改测评反馈问题。对季度区测和月度测评暴露出的问题进行及时整改，并将整改结果在政府信息公开网上予以公开。</w:t>
      </w:r>
    </w:p>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cantSplit/>
          <w:trHeight w:val="567" w:hRule="atLeast"/>
          <w:jc w:val="center"/>
        </w:trPr>
        <w:tc>
          <w:tcPr>
            <w:tcW w:w="8958" w:type="dxa"/>
            <w:gridSpan w:val="4"/>
            <w:tcBorders>
              <w:top w:val="single" w:color="auto" w:sz="6" w:space="0"/>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2240"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本年制发件数</w:t>
            </w:r>
          </w:p>
        </w:tc>
        <w:tc>
          <w:tcPr>
            <w:tcW w:w="2239"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本年废止件数</w:t>
            </w:r>
          </w:p>
        </w:tc>
        <w:tc>
          <w:tcPr>
            <w:tcW w:w="2239" w:type="dxa"/>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规章</w:t>
            </w:r>
          </w:p>
        </w:tc>
        <w:tc>
          <w:tcPr>
            <w:tcW w:w="2240"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行政规范性文件</w:t>
            </w:r>
          </w:p>
        </w:tc>
        <w:tc>
          <w:tcPr>
            <w:tcW w:w="2240"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0</w:t>
            </w:r>
          </w:p>
        </w:tc>
        <w:tc>
          <w:tcPr>
            <w:tcW w:w="2239"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8958"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行政许可</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8958"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6718" w:type="dxa"/>
            <w:gridSpan w:val="3"/>
            <w:tcBorders>
              <w:top w:val="single" w:color="auto" w:sz="6" w:space="0"/>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行政处罚</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行政强制</w:t>
            </w:r>
          </w:p>
        </w:tc>
        <w:tc>
          <w:tcPr>
            <w:tcW w:w="6718" w:type="dxa"/>
            <w:gridSpan w:val="3"/>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宋体" w:cs="Times New Roman"/>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8958" w:type="dxa"/>
            <w:gridSpan w:val="4"/>
            <w:tcBorders>
              <w:top w:val="nil"/>
              <w:left w:val="single" w:color="auto" w:sz="6" w:space="0"/>
              <w:bottom w:val="single" w:color="auto" w:sz="6" w:space="0"/>
              <w:right w:val="single" w:color="auto" w:sz="6"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信息内容</w:t>
            </w:r>
          </w:p>
        </w:tc>
        <w:tc>
          <w:tcPr>
            <w:tcW w:w="6718"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67" w:hRule="atLeast"/>
          <w:jc w:val="center"/>
        </w:trPr>
        <w:tc>
          <w:tcPr>
            <w:tcW w:w="2240" w:type="dxa"/>
            <w:tcBorders>
              <w:top w:val="nil"/>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color w:val="000000"/>
                <w:sz w:val="20"/>
                <w:szCs w:val="20"/>
              </w:rPr>
              <w:t>行政事业性收费</w:t>
            </w:r>
          </w:p>
        </w:tc>
        <w:tc>
          <w:tcPr>
            <w:tcW w:w="6718" w:type="dxa"/>
            <w:gridSpan w:val="3"/>
            <w:tcBorders>
              <w:top w:val="nil"/>
              <w:left w:val="nil"/>
              <w:bottom w:val="single" w:color="auto" w:sz="6" w:space="0"/>
              <w:right w:val="single" w:color="000000"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仿宋_GB2312" w:cs="Times New Roman"/>
                <w:color w:val="000000"/>
                <w:sz w:val="24"/>
                <w:szCs w:val="24"/>
              </w:rPr>
              <w:t>0</w:t>
            </w:r>
          </w:p>
        </w:tc>
      </w:tr>
    </w:tbl>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三、收到和处理政府信息公开申请情况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85"/>
        <w:gridCol w:w="849"/>
        <w:gridCol w:w="2637"/>
        <w:gridCol w:w="597"/>
        <w:gridCol w:w="617"/>
        <w:gridCol w:w="617"/>
        <w:gridCol w:w="617"/>
        <w:gridCol w:w="617"/>
        <w:gridCol w:w="617"/>
        <w:gridCol w:w="6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474" w:type="dxa"/>
            <w:gridSpan w:val="3"/>
            <w:vMerge w:val="restart"/>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ascii="华文中宋" w:hAnsi="华文中宋" w:eastAsia="华文中宋" w:cs="华文中宋"/>
                <w:color w:val="000000"/>
                <w:sz w:val="21"/>
                <w:szCs w:val="21"/>
              </w:rPr>
              <w:t>（本列数据的勾稽关系为：第一项加第二项之和，等于第三项加第四项之和）</w:t>
            </w:r>
          </w:p>
        </w:tc>
        <w:tc>
          <w:tcPr>
            <w:tcW w:w="4484" w:type="dxa"/>
            <w:gridSpan w:val="7"/>
            <w:tcBorders>
              <w:top w:val="single" w:color="auto" w:sz="12" w:space="0"/>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vMerge w:val="continue"/>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32" w:type="dxa"/>
            <w:vMerge w:val="restart"/>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自然人</w:t>
            </w:r>
          </w:p>
        </w:tc>
        <w:tc>
          <w:tcPr>
            <w:tcW w:w="3210" w:type="dxa"/>
            <w:gridSpan w:val="5"/>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法人或其他组织</w:t>
            </w:r>
          </w:p>
        </w:tc>
        <w:tc>
          <w:tcPr>
            <w:tcW w:w="642" w:type="dxa"/>
            <w:vMerge w:val="restart"/>
            <w:tcBorders>
              <w:top w:val="single" w:color="auto" w:sz="6" w:space="0"/>
              <w:left w:val="single" w:color="auto" w:sz="6" w:space="0"/>
              <w:bottom w:val="outset" w:color="auto" w:sz="6"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vMerge w:val="continue"/>
            <w:tcBorders>
              <w:top w:val="single" w:color="auto" w:sz="12" w:space="0"/>
              <w:left w:val="single" w:color="auto" w:sz="12" w:space="0"/>
              <w:bottom w:val="outset"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32" w:type="dxa"/>
            <w:vMerge w:val="continue"/>
            <w:tcBorders>
              <w:top w:val="single" w:color="auto" w:sz="6" w:space="0"/>
              <w:left w:val="single" w:color="auto" w:sz="6" w:space="0"/>
              <w:bottom w:val="single"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商业</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企业</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科研</w:t>
            </w:r>
          </w:p>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机构</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社会公益组织</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法律服务机构</w:t>
            </w:r>
          </w:p>
        </w:tc>
        <w:tc>
          <w:tcPr>
            <w:tcW w:w="642" w:type="dxa"/>
            <w:tcBorders>
              <w:top w:val="single" w:color="auto" w:sz="6" w:space="0"/>
              <w:left w:val="single" w:color="auto" w:sz="6"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p>
        </w:tc>
        <w:tc>
          <w:tcPr>
            <w:tcW w:w="642" w:type="dxa"/>
            <w:vMerge w:val="continue"/>
            <w:tcBorders>
              <w:top w:val="single" w:color="auto" w:sz="6" w:space="0"/>
              <w:left w:val="single" w:color="auto" w:sz="6" w:space="0"/>
              <w:bottom w:val="outset" w:color="auto" w:sz="6"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tcBorders>
              <w:top w:val="nil"/>
              <w:left w:val="single" w:color="auto" w:sz="12"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一、本年新收政府信息公开申请数量</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tcBorders>
              <w:top w:val="nil"/>
              <w:left w:val="single" w:color="auto" w:sz="12" w:space="0"/>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二、上年结转政府信息公开申请数量</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restart"/>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三、本年度办理结果</w:t>
            </w: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（一）予以公开</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（二）部分公开（区分处理的，只计这一情形，不计其他情形）</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（三）不予公开</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属于国家秘密</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其他法律行政法规禁止公开</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危及“三安全一稳定”</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保护第三方合法权益</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属于三类内部事务信息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6.</w:t>
            </w:r>
            <w:r>
              <w:rPr>
                <w:rFonts w:hint="eastAsia" w:ascii="华文中宋" w:hAnsi="华文中宋" w:eastAsia="华文中宋" w:cs="华文中宋"/>
                <w:color w:val="000000"/>
                <w:sz w:val="21"/>
                <w:szCs w:val="21"/>
              </w:rPr>
              <w:t>属于四类过程性信息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7.</w:t>
            </w:r>
            <w:r>
              <w:rPr>
                <w:rFonts w:hint="eastAsia" w:ascii="华文中宋" w:hAnsi="华文中宋" w:eastAsia="华文中宋" w:cs="华文中宋"/>
                <w:color w:val="000000"/>
                <w:sz w:val="21"/>
                <w:szCs w:val="21"/>
              </w:rPr>
              <w:t>属于行政执法案卷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8.</w:t>
            </w:r>
            <w:r>
              <w:rPr>
                <w:rFonts w:hint="eastAsia" w:ascii="华文中宋" w:hAnsi="华文中宋" w:eastAsia="华文中宋" w:cs="华文中宋"/>
                <w:color w:val="000000"/>
                <w:sz w:val="21"/>
                <w:szCs w:val="21"/>
              </w:rPr>
              <w:t>属于行政查询事项</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（四）无法提供</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本机关不掌握相关政府信息</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1"/>
                <w:szCs w:val="21"/>
              </w:rPr>
              <w:t>1</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color w:val="00000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没有现成信息需要另行制作</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补正后申请内容仍不明确</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restart"/>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（五）不予处理</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信访举报投诉类申请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重复申请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要求提供公开出版物</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无正当理由大量反复申请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要求行政机关确认或重新出具已获取信息</w:t>
            </w:r>
          </w:p>
        </w:tc>
        <w:tc>
          <w:tcPr>
            <w:tcW w:w="63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single" w:color="auto" w:sz="6" w:space="0"/>
              <w:left w:val="single" w:color="auto" w:sz="6" w:space="0"/>
              <w:bottom w:val="outset"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restart"/>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（六）其他处理</w:t>
            </w: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申请人无正当理由逾期不补正、行政机关不再处理其政府信息公开申请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申请人逾期未按收费通知要求缴纳费用、行政机关不再处理其政府信息公开申请</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62" w:type="dxa"/>
            <w:vMerge w:val="continue"/>
            <w:tcBorders>
              <w:top w:val="nil"/>
              <w:left w:val="single" w:color="auto" w:sz="6"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908"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其他</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4" w:type="dxa"/>
            <w:vMerge w:val="continue"/>
            <w:tcBorders>
              <w:top w:val="single" w:color="auto" w:sz="6" w:space="0"/>
              <w:left w:val="single" w:color="auto" w:sz="12" w:space="0"/>
              <w:bottom w:val="outset" w:color="auto" w:sz="6" w:space="0"/>
              <w:right w:val="single" w:color="auto" w:sz="6"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770" w:type="dxa"/>
            <w:gridSpan w:val="2"/>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（七）总计</w:t>
            </w:r>
          </w:p>
        </w:tc>
        <w:tc>
          <w:tcPr>
            <w:tcW w:w="63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6"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474" w:type="dxa"/>
            <w:gridSpan w:val="3"/>
            <w:tcBorders>
              <w:top w:val="nil"/>
              <w:left w:val="single" w:color="auto" w:sz="12" w:space="0"/>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四、结转下年度继续办理</w:t>
            </w:r>
          </w:p>
        </w:tc>
        <w:tc>
          <w:tcPr>
            <w:tcW w:w="63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6"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42" w:type="dxa"/>
            <w:tcBorders>
              <w:top w:val="nil"/>
              <w:left w:val="nil"/>
              <w:bottom w:val="single" w:color="auto" w:sz="12"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bl>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四、政府信息公开行政复议、行政诉讼情况</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25" w:hRule="atLeast"/>
          <w:jc w:val="center"/>
        </w:trPr>
        <w:tc>
          <w:tcPr>
            <w:tcW w:w="3020" w:type="dxa"/>
            <w:gridSpan w:val="5"/>
            <w:tcBorders>
              <w:top w:val="single" w:color="auto" w:sz="12" w:space="0"/>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行政复议</w:t>
            </w:r>
          </w:p>
        </w:tc>
        <w:tc>
          <w:tcPr>
            <w:tcW w:w="6040" w:type="dxa"/>
            <w:gridSpan w:val="10"/>
            <w:tcBorders>
              <w:top w:val="single" w:color="auto" w:sz="12" w:space="0"/>
              <w:left w:val="nil"/>
              <w:bottom w:val="single" w:color="auto" w:sz="6"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jc w:val="center"/>
        </w:trPr>
        <w:tc>
          <w:tcPr>
            <w:tcW w:w="604" w:type="dxa"/>
            <w:vMerge w:val="restart"/>
            <w:tcBorders>
              <w:top w:val="nil"/>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结果维持</w:t>
            </w:r>
          </w:p>
        </w:tc>
        <w:tc>
          <w:tcPr>
            <w:tcW w:w="604" w:type="dxa"/>
            <w:vMerge w:val="restart"/>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纠正</w:t>
            </w:r>
          </w:p>
        </w:tc>
        <w:tc>
          <w:tcPr>
            <w:tcW w:w="604"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604"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审结</w:t>
            </w:r>
          </w:p>
        </w:tc>
        <w:tc>
          <w:tcPr>
            <w:tcW w:w="604" w:type="dxa"/>
            <w:vMerge w:val="restart"/>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3020" w:type="dxa"/>
            <w:gridSpan w:val="5"/>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未经复议直接起诉</w:t>
            </w:r>
          </w:p>
        </w:tc>
        <w:tc>
          <w:tcPr>
            <w:tcW w:w="3020" w:type="dxa"/>
            <w:gridSpan w:val="5"/>
            <w:tcBorders>
              <w:top w:val="single" w:color="auto" w:sz="6" w:space="0"/>
              <w:left w:val="nil"/>
              <w:bottom w:val="single" w:color="auto" w:sz="6"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jc w:val="center"/>
        </w:trPr>
        <w:tc>
          <w:tcPr>
            <w:tcW w:w="604" w:type="dxa"/>
            <w:vMerge w:val="continue"/>
            <w:tcBorders>
              <w:top w:val="nil"/>
              <w:left w:val="single" w:color="auto" w:sz="12" w:space="0"/>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维持</w:t>
            </w:r>
          </w:p>
        </w:tc>
        <w:tc>
          <w:tcPr>
            <w:tcW w:w="604" w:type="dxa"/>
            <w:tcBorders>
              <w:top w:val="nil"/>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纠正</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审结</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维持</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纠正</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604" w:type="dxa"/>
            <w:tcBorders>
              <w:top w:val="single" w:color="auto" w:sz="6" w:space="0"/>
              <w:left w:val="nil"/>
              <w:bottom w:val="single" w:color="auto" w:sz="6"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审结</w:t>
            </w:r>
          </w:p>
        </w:tc>
        <w:tc>
          <w:tcPr>
            <w:tcW w:w="604" w:type="dxa"/>
            <w:tcBorders>
              <w:top w:val="single" w:color="auto" w:sz="6" w:space="0"/>
              <w:left w:val="nil"/>
              <w:bottom w:val="single" w:color="auto" w:sz="6"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25" w:hRule="atLeast"/>
          <w:jc w:val="center"/>
        </w:trPr>
        <w:tc>
          <w:tcPr>
            <w:tcW w:w="604" w:type="dxa"/>
            <w:tcBorders>
              <w:top w:val="nil"/>
              <w:left w:val="single" w:color="auto" w:sz="12" w:space="0"/>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6"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bl>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4"/>
          <w:szCs w:val="24"/>
        </w:rPr>
      </w:pPr>
      <w:r>
        <w:rPr>
          <w:rFonts w:hint="eastAsia" w:ascii="仿宋" w:hAnsi="仿宋" w:eastAsia="仿宋" w:cs="仿宋"/>
          <w:i w:val="0"/>
          <w:iCs w:val="0"/>
          <w:caps w:val="0"/>
          <w:spacing w:val="0"/>
          <w:sz w:val="32"/>
          <w:szCs w:val="32"/>
          <w:bdr w:val="none" w:color="auto" w:sz="0" w:space="0"/>
          <w:shd w:val="clear" w:fill="FFFFFF"/>
        </w:rPr>
        <w:t>（一）上一年度存在的问题及改进情况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4"/>
          <w:szCs w:val="24"/>
        </w:rPr>
      </w:pPr>
      <w:r>
        <w:rPr>
          <w:rFonts w:hint="eastAsia" w:ascii="仿宋" w:hAnsi="仿宋" w:eastAsia="仿宋" w:cs="仿宋"/>
          <w:i w:val="0"/>
          <w:iCs w:val="0"/>
          <w:caps w:val="0"/>
          <w:spacing w:val="0"/>
          <w:sz w:val="32"/>
          <w:szCs w:val="32"/>
          <w:bdr w:val="none" w:color="auto" w:sz="0" w:space="0"/>
          <w:shd w:val="clear" w:fill="FFFFFF"/>
        </w:rPr>
        <w:t>主要问题：一是单位主动公开意识不足。二是公开手段不够丰富，主要依赖政府门户网站，其他途径公开内容较少。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4"/>
          <w:szCs w:val="24"/>
        </w:rPr>
      </w:pPr>
      <w:r>
        <w:rPr>
          <w:rFonts w:hint="eastAsia" w:ascii="仿宋" w:hAnsi="仿宋" w:eastAsia="仿宋" w:cs="仿宋"/>
          <w:i w:val="0"/>
          <w:iCs w:val="0"/>
          <w:caps w:val="0"/>
          <w:spacing w:val="0"/>
          <w:sz w:val="32"/>
          <w:szCs w:val="32"/>
          <w:bdr w:val="none" w:color="auto" w:sz="0" w:space="0"/>
          <w:shd w:val="clear" w:fill="FFFFFF"/>
        </w:rPr>
        <w:t>改进情况：一是组织单位政务公开经办人员参加业务培训和在单位内部开展政务公开业务交流，让单位各股室对哪些信息需要公开有了进一步认识，主动公开信息数相较去年增加了24条。二是除日常维护政府网站外，我局通过工业企业微信群线上转发和企业线下走访加强项目申报、政策文件等信息公开力度，鼓励企业积极参与申报。以科技馆为载体，加大科普宣传力度，加强群众对科普知识和科技政策的了解。在规范性文件制定时通过企业家座谈会等形式征求企业意见建议，不断提高政策适用性和可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4"/>
          <w:szCs w:val="24"/>
        </w:rPr>
      </w:pPr>
      <w:r>
        <w:rPr>
          <w:rFonts w:hint="eastAsia" w:ascii="仿宋" w:hAnsi="仿宋" w:eastAsia="仿宋" w:cs="仿宋"/>
          <w:i w:val="0"/>
          <w:iCs w:val="0"/>
          <w:caps w:val="0"/>
          <w:color w:val="000000"/>
          <w:spacing w:val="0"/>
          <w:sz w:val="32"/>
          <w:szCs w:val="32"/>
          <w:bdr w:val="none" w:color="auto" w:sz="0" w:space="0"/>
          <w:shd w:val="clear" w:fill="FFFFFF"/>
        </w:rPr>
        <w:t>（二）政府信息公开工作仍存在的主要问题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一是2023年政务公开工作在全区区直单位内排名始终居于中间水平，对于提升政务公开水平的紧迫感认识不强。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4"/>
          <w:szCs w:val="24"/>
        </w:rPr>
      </w:pPr>
      <w:r>
        <w:rPr>
          <w:rFonts w:hint="eastAsia" w:ascii="仿宋" w:hAnsi="仿宋" w:eastAsia="仿宋" w:cs="仿宋"/>
          <w:i w:val="0"/>
          <w:iCs w:val="0"/>
          <w:caps w:val="0"/>
          <w:color w:val="000000"/>
          <w:spacing w:val="0"/>
          <w:sz w:val="32"/>
          <w:szCs w:val="32"/>
          <w:bdr w:val="none" w:color="auto" w:sz="0" w:space="0"/>
          <w:shd w:val="clear" w:fill="FFFFFF"/>
        </w:rPr>
        <w:t>二是文件解读质量不高，解读多次修改且优秀解读较少。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三是重点领域信息公开不够及时。如科技管理和项目栏目更新的内容在数量和质量上均存在不足。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（三）下一步工作打算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both"/>
        <w:rPr>
          <w:rFonts w:hint="default" w:ascii="Times New Roman" w:hAnsi="Times New Roman" w:cs="Times New Roman"/>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一是提高争先进位的责任感。我局要针对2023年四个季度在区直单位内的排名情况进行分析，查找自身信息公开中存在的不足和薄弱环节，针对性进行提高，争取在新年度政务公开工作中做到有所突破。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both"/>
        <w:rPr>
          <w:rFonts w:hint="default" w:ascii="Times New Roman" w:hAnsi="Times New Roman" w:cs="Times New Roman"/>
          <w:sz w:val="24"/>
          <w:szCs w:val="24"/>
        </w:rPr>
      </w:pPr>
      <w:r>
        <w:rPr>
          <w:rFonts w:hint="eastAsia" w:ascii="仿宋" w:hAnsi="仿宋" w:eastAsia="仿宋" w:cs="仿宋"/>
          <w:i w:val="0"/>
          <w:iCs w:val="0"/>
          <w:caps w:val="0"/>
          <w:color w:val="000000"/>
          <w:spacing w:val="0"/>
          <w:sz w:val="32"/>
          <w:szCs w:val="32"/>
          <w:bdr w:val="none" w:color="auto" w:sz="0" w:space="0"/>
          <w:shd w:val="clear" w:fill="FFFFFF"/>
        </w:rPr>
        <w:t>二是加强政策解读水平。在今后规范性文件和一般文件解读时，要多参考优秀解读案例，提高文件解读水平，相关解读要由各业务科室分管领导审核后，再进行发布。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both"/>
        <w:rPr>
          <w:rFonts w:hint="default" w:ascii="Times New Roman" w:hAnsi="Times New Roman" w:cs="Times New Roman"/>
          <w:sz w:val="24"/>
          <w:szCs w:val="24"/>
        </w:rPr>
      </w:pPr>
      <w:r>
        <w:rPr>
          <w:rFonts w:hint="eastAsia" w:ascii="仿宋" w:hAnsi="仿宋" w:eastAsia="仿宋" w:cs="仿宋"/>
          <w:i w:val="0"/>
          <w:iCs w:val="0"/>
          <w:caps w:val="0"/>
          <w:color w:val="000000"/>
          <w:spacing w:val="0"/>
          <w:sz w:val="32"/>
          <w:szCs w:val="32"/>
          <w:bdr w:val="none" w:color="auto" w:sz="0" w:space="0"/>
          <w:shd w:val="clear" w:fill="FFFFFF"/>
        </w:rPr>
        <w:t>三是强化信息公开质量。对于科技管理和项目这类与本单位业务相关性较高的栏目，要紧盯上级单位相关文件、项目申报、项目公示等信息发布的时间节点，及时做好栏目内容更新。</w:t>
      </w:r>
    </w:p>
    <w:p>
      <w:pPr>
        <w:pStyle w:val="2"/>
        <w:keepNext w:val="0"/>
        <w:keepLines w:val="0"/>
        <w:widowControl/>
        <w:suppressLineNumbers w:val="0"/>
        <w:autoSpaceDE w:val="0"/>
        <w:autoSpaceDN/>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rPr>
        <w:t>六、其他需要报告的事项</w:t>
      </w:r>
    </w:p>
    <w:p>
      <w:pPr>
        <w:pStyle w:val="2"/>
        <w:keepNext w:val="0"/>
        <w:keepLines w:val="0"/>
        <w:widowControl/>
        <w:suppressLineNumbers w:val="0"/>
        <w:spacing w:before="0" w:beforeAutospacing="0" w:after="0" w:afterAutospacing="0" w:line="576" w:lineRule="atLeast"/>
        <w:ind w:left="0" w:right="0" w:firstLine="640"/>
        <w:jc w:val="both"/>
        <w:rPr>
          <w:sz w:val="21"/>
          <w:szCs w:val="21"/>
        </w:rPr>
      </w:pPr>
      <w:r>
        <w:rPr>
          <w:rFonts w:hint="eastAsia" w:ascii="仿宋" w:hAnsi="仿宋" w:eastAsia="仿宋" w:cs="仿宋"/>
          <w:color w:val="000000"/>
          <w:sz w:val="32"/>
          <w:szCs w:val="32"/>
        </w:rPr>
        <w:t>按照《国务院办公厅关于印发〈政府信息公开信息处理费管理办法〉 的通知》（国办函〔2020〕109号）规定的按件、按量收费标准，本年度没有产生信息公开处理费。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jk5MGUzZWNkNDFiNzc5NDkzYzUwMDE0ZDIyNjMifQ=="/>
  </w:docVars>
  <w:rsids>
    <w:rsidRoot w:val="00000000"/>
    <w:rsid w:val="0C4E5D93"/>
    <w:rsid w:val="25BE3F3F"/>
    <w:rsid w:val="370F5FD1"/>
    <w:rsid w:val="4D07737E"/>
    <w:rsid w:val="6FD4252B"/>
    <w:rsid w:val="7DFA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2022-10-21T08:48:00Z</dcterms:created>
  <dc:creator>Administrator</dc:creator>
  <cp:lastModifiedBy>无言独忧</cp:lastModifiedBy>
  <dcterms:modified xsi:type="dcterms:W3CDTF">2024-02-21T00:30:22Z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369C9E3874174ECFBAB0899EAE487200_13</vt:lpwstr>
  </property>
</Properties>
</file>