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5"/>
          <w:szCs w:val="45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5"/>
          <w:szCs w:val="45"/>
          <w:bdr w:val="none" w:color="auto" w:sz="0" w:space="0"/>
          <w:shd w:val="clear" w:fill="FFFFFF"/>
        </w:rPr>
        <w:t>六安市叶集区医疗保障局2023年政府信息公开工作年度报告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本年度报告是根据新修订《中华人民共和国政府信息公开条例》（以下简称《政府信息公开条例》），结合上级有关文件精神等要求，由叶集区医疗保障局编制。主要内容包括总体情况、主动公开政府信息情况、收到和处理政府信息公开申请情况、政府信息公开行政复议和行政诉讼情况、存在的主要问题及改进情况和其他需要报告的事项等。本报告中使用数据统计期限为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2022年1月1日至12月31日，报告的电子版可在六安市叶集区医疗保障局信息公开网（https://www.ahyeji.gov.cn/public/column/6599761?type=4&amp;action=list&amp;nav=3&amp;catId=7067611）下载。如对本报告有任何疑问，请与六安市叶集区医疗保障局办公室联系（地址：六安市叶集区行政服务中心3楼335室，电话：0564--5129600，邮编：237431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根据《六安市政务公开办公室关于做好2023年度政府信息公开年度报告编制和发布工作的通知》（六政务公开办〔2024〕2号）和《六安市叶集区政务公开工作领导组办公室关于做好2023年度政府信息公开年度报告编制和发布工作的通知》（叶政公办〔2024〕1号）的要求，叶集区医保局立刻推进部署，细化职责分工，持续做好政务公开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（一）</w:t>
      </w:r>
      <w:r>
        <w:rPr>
          <w:rFonts w:hint="eastAsia" w:ascii="楷体_GB2312" w:hAnsi="Times New Roman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主动公开情况。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坚持以“公开为常态，不公开为例外”的原则，全面落实政务公开工作要点内容。2023年，通过区政府门户网站主动公开各类政府信息共288条，其中工作动态类信息68条、城乡居民基本医疗保险、大病保险、医疗救助政策及待遇落实情况94条，重点领域信息公开33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_GB2312" w:hAnsi="Times New Roman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（二）依申请公开情况</w:t>
      </w:r>
      <w:r>
        <w:rPr>
          <w:rFonts w:hint="eastAsia" w:ascii="楷体_GB2312" w:hAnsi="Times New Roman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叶集区医保局按照要求及时更新并发布了依申请公开条件、流程说明以及通信地址和联系电话，全年未收到依申请公开信息的情况。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（三）政府信息管理情况。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一是严格落实公文公开属性源头认定和政策解读制度。完善公开前发布审查机制，坚持政策文件应公开尽公开。二是严格执行政府信息保密审查制度。加强对公文制作、政府信息公开工作人员保密培训和管理，严格执行保密审查制度，增强保密意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（四）平台建设情况。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一是推进电子政务建设和网上政务公开。二是设立投诉信箱、举报、监督电话等，专门接受群众投诉举报。三是有效发挥公示栏等传统宣传方法的作用，让不同层次的群众通过不同渠道获取信息，自觉接受群众的监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（五）监督保障情况。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加强组织领导，落实工作责任。我中心高度重视信息公开，把政府信息公开纳入年度计划，明确了分管领导和具体工作人员负责此项工作，形成了一级抓一级、层层抓落实的工作机制。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pPr w:leftFromText="180" w:rightFromText="180" w:vertAnchor="text" w:tblpXSpec="center" w:tblpY="1"/>
        <w:tblOverlap w:val="never"/>
        <w:tblW w:w="85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2126"/>
        <w:gridCol w:w="2126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2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本年制发件数</w:t>
            </w:r>
          </w:p>
        </w:tc>
        <w:tc>
          <w:tcPr>
            <w:tcW w:w="22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本年废止件数</w:t>
            </w:r>
          </w:p>
        </w:tc>
        <w:tc>
          <w:tcPr>
            <w:tcW w:w="22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规章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行政规范性文件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行政许可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行政处罚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行政强制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bdr w:val="none" w:color="auto" w:sz="0" w:space="0"/>
              </w:rPr>
              <w:t>行政事业性收费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850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849"/>
        <w:gridCol w:w="2655"/>
        <w:gridCol w:w="599"/>
        <w:gridCol w:w="619"/>
        <w:gridCol w:w="619"/>
        <w:gridCol w:w="619"/>
        <w:gridCol w:w="619"/>
        <w:gridCol w:w="619"/>
        <w:gridCol w:w="6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484" w:type="dxa"/>
            <w:gridSpan w:val="7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自然人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法人或其他组织</w:t>
            </w:r>
          </w:p>
        </w:tc>
        <w:tc>
          <w:tcPr>
            <w:tcW w:w="642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商业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企业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科研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机构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社会公益组织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法律服务机构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64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restart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三、本年度办理结果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（一）予以公开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（三）不予公开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属于国家秘密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其他法律行政法规禁止公开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危及“三安全一稳定”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保护第三方合法权益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5.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属于三类内部事务信息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6.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属于四类过程性信息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7.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属于行政执法案卷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8.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属于行政查询事项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（四）无法提供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本机关不掌握相关政府信息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没有现成信息需要另行制作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补正后申请内容仍不明确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（五）不予处理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信访举报投诉类申请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重复申请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要求提供公开出版物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无正当理由大量反复申请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5.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要求行政机关确认或重新出具已获取信息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（六）其他处理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申请人无正当理由逾期不补正、行政机关不再处理其政府信息公开申请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申请人逾期未按收费通知要求缴纳费用、行政机关不再处理其政府信息公开申请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（七）总计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四、结转下年度继续办理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850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302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行政复议</w:t>
            </w:r>
          </w:p>
        </w:tc>
        <w:tc>
          <w:tcPr>
            <w:tcW w:w="6040" w:type="dxa"/>
            <w:gridSpan w:val="10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结果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纠正</w:t>
            </w:r>
          </w:p>
        </w:tc>
        <w:tc>
          <w:tcPr>
            <w:tcW w:w="60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其他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60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尚未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60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30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未经复议直接起诉</w:t>
            </w:r>
          </w:p>
        </w:tc>
        <w:tc>
          <w:tcPr>
            <w:tcW w:w="30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结果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结果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纠正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其他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尚未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结果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维持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结果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纠正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其他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尚未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一）存在的主要问题。2023年，叶集区医保局政府信息公开工作在区委区政府的正确领导下、在上级业务主管部门的指导下取得了一定成绩，但也存在以下问题：一是工作人员业务在处理政府信息公开工作的能力有待加强；二是各科室对政府信息公开重视程度还需进一步提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二）改进情况按照《中华人民共和国政府信息公开条例》规定及相关文件要求，我局下步将主要做好以下几方面工作：一是进一步强化组织领导，明确职责分工，完善工作机制，严把质量关，依据有关法律、法规严格审核公开内容；二是积极参加上级部门组织的相关培训、学习，提升信息公开工作人员的业务能力，增强工作人员政务公开意识，提高政府信息采集、编辑能力，努力提高我局政府信息公开水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按照《国务院办公厅关于印发〈政府信息公开信息处理费管理办法〉的通知》（国办函〔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109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号）规定的按件、按量收费标准，本年度没有产生信息公开处理费。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繁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Y2Q1MGRhYmVkNGMyZTA0OTJlYmUxY2E4ZDRjYzYifQ=="/>
  </w:docVars>
  <w:rsids>
    <w:rsidRoot w:val="611B2CCE"/>
    <w:rsid w:val="13071030"/>
    <w:rsid w:val="140431B5"/>
    <w:rsid w:val="17AA7904"/>
    <w:rsid w:val="5EA14617"/>
    <w:rsid w:val="611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楷体_GB2312" w:cstheme="minorBidi"/>
      <w:b/>
      <w:bCs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2024-02-21T00:25:00Z</dcterms:created>
  <dc:creator>木子</dc:creator>
  <cp:lastModifiedBy>木子</cp:lastModifiedBy>
  <dcterms:modified xsi:type="dcterms:W3CDTF">2024-02-21T00:28:30Z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B957EC19533344B8AC5E66A402503F36_11</vt:lpwstr>
  </property>
</Properties>
</file>