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720" w:lineRule="atLeast"/>
        <w:jc w:val="center"/>
        <w:rPr>
          <w:rFonts w:hint="default" w:ascii="方正小标宋简体" w:hAnsi="方正小标宋简体" w:eastAsia="方正小标宋简体" w:cs="方正小标宋简体"/>
          <w:b w:val="0"/>
          <w:color w:val="333333"/>
          <w:sz w:val="44"/>
          <w:szCs w:val="44"/>
          <w:shd w:val="clear" w:color="auto" w:fill="FFFFFF"/>
        </w:rPr>
      </w:pPr>
      <w:r>
        <w:rPr>
          <w:rFonts w:ascii="方正小标宋简体" w:hAnsi="方正小标宋简体" w:eastAsia="方正小标宋简体" w:cs="方正小标宋简体"/>
          <w:b w:val="0"/>
          <w:color w:val="333333"/>
          <w:sz w:val="44"/>
          <w:szCs w:val="44"/>
          <w:shd w:val="clear" w:color="auto" w:fill="FFFFFF"/>
        </w:rPr>
        <w:t>六安市叶集区机关事务管理服务中心2022年政府信息公开工作年度报告</w:t>
      </w:r>
    </w:p>
    <w:p>
      <w:pPr>
        <w:ind w:firstLine="700" w:firstLineChars="200"/>
        <w:rPr>
          <w:rFonts w:ascii="仿宋" w:hAnsi="仿宋" w:eastAsia="仿宋" w:cs="仿宋"/>
          <w:color w:val="000000"/>
          <w:spacing w:val="15"/>
          <w:kern w:val="0"/>
          <w:sz w:val="32"/>
          <w:szCs w:val="32"/>
        </w:rPr>
      </w:pPr>
      <w:r>
        <w:rPr>
          <w:rFonts w:hint="eastAsia" w:ascii="仿宋" w:hAnsi="仿宋" w:eastAsia="仿宋" w:cs="仿宋"/>
          <w:color w:val="000000"/>
          <w:spacing w:val="15"/>
          <w:kern w:val="0"/>
          <w:sz w:val="32"/>
          <w:szCs w:val="32"/>
        </w:rPr>
        <w:t>根据《中华人民共和国政府信息公开条例》和国务院省市区文件通知要求，现编制2022年度六安市叶集区机关事务管理服务中心政府信息公开工作年度报告。全文包括总体情况、主动公开政府信息情况、收到和处理政府信息公开申请情况、政府信息公开申请行政复议、行政诉讼情况、存在的主要问题及改进情况和其他需要报告的事项。本年度报告中使用数据统计期限为2022年1月1日至2022年12月31日。如对本报告有任何疑问，请与区机关事务管理服务中心联系（地址：花园路88号；邮编：237431；联系电话：0564-2770031）。</w:t>
      </w:r>
    </w:p>
    <w:p>
      <w:pPr>
        <w:pStyle w:val="3"/>
        <w:spacing w:after="0" w:line="576" w:lineRule="exact"/>
        <w:ind w:left="0" w:leftChars="0" w:firstLine="640" w:firstLineChars="200"/>
        <w:rPr>
          <w:rFonts w:ascii="Times New Roman" w:eastAsia="黑体"/>
        </w:rPr>
      </w:pPr>
      <w:r>
        <w:rPr>
          <w:rFonts w:hint="eastAsia" w:ascii="Times New Roman" w:eastAsia="黑体"/>
        </w:rPr>
        <w:t>一、总体情况</w:t>
      </w:r>
    </w:p>
    <w:p>
      <w:pPr>
        <w:ind w:firstLine="700" w:firstLineChars="200"/>
        <w:rPr>
          <w:rFonts w:ascii="仿宋" w:hAnsi="仿宋" w:eastAsia="仿宋" w:cs="仿宋"/>
          <w:color w:val="333333"/>
          <w:sz w:val="32"/>
          <w:szCs w:val="32"/>
          <w:shd w:val="clear" w:color="auto" w:fill="FFFFFF"/>
        </w:rPr>
      </w:pPr>
      <w:r>
        <w:rPr>
          <w:rFonts w:hint="eastAsia" w:ascii="仿宋" w:hAnsi="仿宋" w:eastAsia="仿宋" w:cs="仿宋"/>
          <w:color w:val="000000"/>
          <w:spacing w:val="15"/>
          <w:kern w:val="0"/>
          <w:sz w:val="32"/>
          <w:szCs w:val="32"/>
        </w:rPr>
        <w:t>2022年以来，在区委区政府的坚强领导下，在区政务公开办的工作指导下，区机关事务中心深入贯彻落实《中华人民共和国政府信息公开条例》，积极开展政务公开工作，结合工作实际,现将有关工作情况报告如下：</w:t>
      </w:r>
    </w:p>
    <w:p>
      <w:pPr>
        <w:pStyle w:val="4"/>
        <w:widowControl/>
        <w:shd w:val="clear" w:color="auto" w:fill="FFFFFF"/>
        <w:spacing w:beforeAutospacing="0" w:afterAutospacing="0"/>
        <w:ind w:firstLine="643" w:firstLineChars="200"/>
        <w:jc w:val="both"/>
        <w:rPr>
          <w:rFonts w:ascii="仿宋" w:hAnsi="仿宋" w:eastAsia="仿宋" w:cs="仿宋"/>
          <w:color w:val="000000"/>
          <w:spacing w:val="15"/>
          <w:sz w:val="32"/>
          <w:szCs w:val="32"/>
        </w:rPr>
      </w:pPr>
      <w:r>
        <w:rPr>
          <w:rFonts w:hint="eastAsia" w:ascii="楷体" w:hAnsi="楷体" w:eastAsia="楷体" w:cs="楷体"/>
          <w:b/>
          <w:bCs/>
          <w:color w:val="333333"/>
          <w:sz w:val="32"/>
          <w:szCs w:val="32"/>
          <w:shd w:val="clear" w:color="auto" w:fill="FFFFFF"/>
        </w:rPr>
        <w:t>1.主动公开情况：</w:t>
      </w:r>
      <w:r>
        <w:rPr>
          <w:rFonts w:hint="eastAsia" w:ascii="仿宋" w:hAnsi="仿宋" w:eastAsia="仿宋" w:cs="仿宋"/>
          <w:color w:val="000000"/>
          <w:spacing w:val="15"/>
          <w:sz w:val="32"/>
          <w:szCs w:val="32"/>
        </w:rPr>
        <w:t>依托</w:t>
      </w:r>
      <w:r>
        <w:rPr>
          <w:rFonts w:ascii="仿宋" w:hAnsi="仿宋" w:eastAsia="仿宋" w:cs="仿宋"/>
          <w:color w:val="000000"/>
          <w:spacing w:val="15"/>
          <w:sz w:val="32"/>
          <w:szCs w:val="32"/>
        </w:rPr>
        <w:t>政府信息公开网，按照政府信息公开工作要求</w:t>
      </w:r>
      <w:r>
        <w:rPr>
          <w:rFonts w:hint="eastAsia" w:ascii="仿宋" w:hAnsi="仿宋" w:eastAsia="仿宋" w:cs="仿宋"/>
          <w:color w:val="000000"/>
          <w:spacing w:val="15"/>
          <w:sz w:val="32"/>
          <w:szCs w:val="32"/>
        </w:rPr>
        <w:t>,围绕区机关事务中心政务公开重点工作和分工，充分发挥政务公开网站作用，主动公开重点工作栏目信息，提高机关事务管理工作透明度，不断深化政府信息公开的服务意识，持续做到应公开尽公开。2022年全年更新政务公开信息234条。</w:t>
      </w:r>
    </w:p>
    <w:p>
      <w:pPr>
        <w:pStyle w:val="4"/>
        <w:widowControl/>
        <w:shd w:val="clear" w:color="auto" w:fill="FFFFFF"/>
        <w:spacing w:beforeAutospacing="0" w:afterAutospacing="0"/>
        <w:ind w:firstLine="643" w:firstLineChars="200"/>
        <w:jc w:val="both"/>
        <w:rPr>
          <w:rFonts w:ascii="仿宋" w:hAnsi="仿宋" w:eastAsia="仿宋" w:cs="仿宋"/>
          <w:color w:val="000000"/>
          <w:spacing w:val="15"/>
          <w:sz w:val="32"/>
          <w:szCs w:val="32"/>
        </w:rPr>
      </w:pPr>
      <w:r>
        <w:rPr>
          <w:rFonts w:hint="eastAsia" w:ascii="楷体" w:hAnsi="楷体" w:eastAsia="楷体" w:cs="楷体"/>
          <w:b/>
          <w:bCs/>
          <w:color w:val="333333"/>
          <w:sz w:val="32"/>
          <w:szCs w:val="32"/>
          <w:shd w:val="clear" w:color="auto" w:fill="FFFFFF"/>
        </w:rPr>
        <w:t>2.依申请公开情况：</w:t>
      </w:r>
      <w:r>
        <w:rPr>
          <w:rFonts w:hint="eastAsia" w:ascii="仿宋" w:hAnsi="仿宋" w:eastAsia="仿宋" w:cs="仿宋"/>
          <w:color w:val="000000"/>
          <w:spacing w:val="15"/>
          <w:sz w:val="32"/>
          <w:szCs w:val="32"/>
        </w:rPr>
        <w:t>进一步规范依申请公开工作，畅通受理渠道，推</w:t>
      </w:r>
      <w:r>
        <w:rPr>
          <w:rFonts w:ascii="仿宋" w:hAnsi="仿宋" w:eastAsia="仿宋" w:cs="仿宋"/>
          <w:color w:val="000000"/>
          <w:spacing w:val="15"/>
          <w:sz w:val="32"/>
          <w:szCs w:val="32"/>
        </w:rPr>
        <w:t>动依申请办理的程序化、规范化、标准化，依法依规做好政府信息依申请公开工作。2022年共计办理依申请公开</w:t>
      </w:r>
      <w:r>
        <w:rPr>
          <w:rFonts w:hint="eastAsia" w:ascii="仿宋" w:hAnsi="仿宋" w:eastAsia="仿宋" w:cs="仿宋"/>
          <w:color w:val="000000"/>
          <w:spacing w:val="15"/>
          <w:sz w:val="32"/>
          <w:szCs w:val="32"/>
        </w:rPr>
        <w:t>1</w:t>
      </w:r>
      <w:r>
        <w:rPr>
          <w:rFonts w:ascii="仿宋" w:hAnsi="仿宋" w:eastAsia="仿宋" w:cs="仿宋"/>
          <w:color w:val="000000"/>
          <w:spacing w:val="15"/>
          <w:sz w:val="32"/>
          <w:szCs w:val="32"/>
        </w:rPr>
        <w:t>件，</w:t>
      </w:r>
      <w:r>
        <w:rPr>
          <w:rFonts w:hint="eastAsia" w:ascii="仿宋" w:hAnsi="仿宋" w:eastAsia="仿宋" w:cs="仿宋"/>
          <w:color w:val="000000"/>
          <w:spacing w:val="15"/>
          <w:sz w:val="32"/>
          <w:szCs w:val="32"/>
          <w:lang w:eastAsia="zh-CN"/>
        </w:rPr>
        <w:t>已答复</w:t>
      </w:r>
      <w:r>
        <w:rPr>
          <w:rFonts w:hint="eastAsia" w:ascii="仿宋" w:hAnsi="仿宋" w:eastAsia="仿宋" w:cs="仿宋"/>
          <w:color w:val="000000"/>
          <w:spacing w:val="15"/>
          <w:sz w:val="32"/>
          <w:szCs w:val="32"/>
        </w:rPr>
        <w:t>，</w:t>
      </w:r>
      <w:r>
        <w:rPr>
          <w:rFonts w:ascii="仿宋" w:hAnsi="仿宋" w:eastAsia="仿宋" w:cs="仿宋"/>
          <w:color w:val="000000"/>
          <w:spacing w:val="15"/>
          <w:sz w:val="32"/>
          <w:szCs w:val="32"/>
        </w:rPr>
        <w:t>无行政复议和行政诉讼情况。</w:t>
      </w:r>
    </w:p>
    <w:p>
      <w:pPr>
        <w:pStyle w:val="4"/>
        <w:widowControl/>
        <w:shd w:val="clear" w:color="auto" w:fill="FFFFFF"/>
        <w:spacing w:beforeAutospacing="0" w:afterAutospacing="0"/>
        <w:ind w:firstLine="643" w:firstLineChars="200"/>
        <w:jc w:val="both"/>
        <w:rPr>
          <w:rFonts w:ascii="仿宋" w:hAnsi="仿宋" w:eastAsia="仿宋" w:cs="仿宋"/>
          <w:color w:val="000000"/>
          <w:spacing w:val="15"/>
          <w:sz w:val="32"/>
          <w:szCs w:val="32"/>
        </w:rPr>
      </w:pPr>
      <w:r>
        <w:rPr>
          <w:rFonts w:hint="eastAsia" w:ascii="楷体" w:hAnsi="楷体" w:eastAsia="楷体" w:cs="楷体"/>
          <w:b/>
          <w:bCs/>
          <w:color w:val="333333"/>
          <w:sz w:val="32"/>
          <w:szCs w:val="32"/>
          <w:shd w:val="clear" w:color="auto" w:fill="FFFFFF"/>
        </w:rPr>
        <w:t>3.政府信息管理：</w:t>
      </w:r>
      <w:r>
        <w:rPr>
          <w:rFonts w:hint="eastAsia" w:ascii="仿宋" w:hAnsi="仿宋" w:eastAsia="仿宋" w:cs="仿宋"/>
          <w:color w:val="000000"/>
          <w:spacing w:val="15"/>
          <w:sz w:val="32"/>
          <w:szCs w:val="32"/>
        </w:rPr>
        <w:t>一是坚持信息公开审查发布制度，保障公开信息先审查后发布；二是及时做好重点栏目更新，做到有信息立即更新，注重时效性。三是严格按照“公开为原则，不公开为例外”的要求，扎实做好政府信息公开工作。</w:t>
      </w:r>
    </w:p>
    <w:p>
      <w:pPr>
        <w:pStyle w:val="4"/>
        <w:widowControl/>
        <w:shd w:val="clear" w:color="auto" w:fill="FFFFFF"/>
        <w:spacing w:beforeAutospacing="0" w:afterAutospacing="0"/>
        <w:ind w:firstLine="643" w:firstLineChars="200"/>
        <w:jc w:val="both"/>
        <w:rPr>
          <w:rFonts w:ascii="仿宋" w:hAnsi="仿宋" w:eastAsia="仿宋" w:cs="仿宋"/>
          <w:color w:val="000000"/>
          <w:spacing w:val="15"/>
          <w:sz w:val="32"/>
          <w:szCs w:val="32"/>
        </w:rPr>
      </w:pPr>
      <w:r>
        <w:rPr>
          <w:rFonts w:hint="eastAsia" w:ascii="楷体" w:hAnsi="楷体" w:eastAsia="楷体" w:cs="楷体"/>
          <w:b/>
          <w:bCs/>
          <w:color w:val="333333"/>
          <w:sz w:val="32"/>
          <w:szCs w:val="32"/>
          <w:shd w:val="clear" w:color="auto" w:fill="FFFFFF"/>
        </w:rPr>
        <w:t>4.政府信息公开平台建设情况：</w:t>
      </w:r>
      <w:r>
        <w:rPr>
          <w:rFonts w:hint="eastAsia" w:ascii="仿宋" w:hAnsi="仿宋" w:eastAsia="仿宋" w:cs="仿宋"/>
          <w:color w:val="000000"/>
          <w:spacing w:val="15"/>
          <w:sz w:val="32"/>
          <w:szCs w:val="32"/>
        </w:rPr>
        <w:t>一是认真落实政务公开要求，</w:t>
      </w:r>
      <w:r>
        <w:rPr>
          <w:rFonts w:hint="eastAsia" w:ascii="仿宋" w:hAnsi="仿宋" w:eastAsia="仿宋" w:cs="仿宋"/>
          <w:spacing w:val="15"/>
          <w:sz w:val="32"/>
          <w:szCs w:val="32"/>
        </w:rPr>
        <w:t>扎实做好政务公开网站公开工作，</w:t>
      </w:r>
      <w:r>
        <w:rPr>
          <w:rFonts w:ascii="仿宋" w:hAnsi="仿宋" w:eastAsia="仿宋" w:cs="仿宋"/>
          <w:spacing w:val="15"/>
          <w:sz w:val="32"/>
          <w:szCs w:val="32"/>
        </w:rPr>
        <w:t>提</w:t>
      </w:r>
      <w:r>
        <w:rPr>
          <w:rFonts w:ascii="仿宋" w:hAnsi="仿宋" w:eastAsia="仿宋" w:cs="仿宋"/>
          <w:color w:val="000000"/>
          <w:spacing w:val="15"/>
          <w:sz w:val="32"/>
          <w:szCs w:val="32"/>
        </w:rPr>
        <w:t>升政务公开的质量和实效，确保平台管理规范有序。</w:t>
      </w:r>
      <w:r>
        <w:rPr>
          <w:rFonts w:hint="eastAsia" w:ascii="仿宋" w:hAnsi="仿宋" w:eastAsia="仿宋" w:cs="仿宋"/>
          <w:color w:val="000000"/>
          <w:spacing w:val="15"/>
          <w:sz w:val="32"/>
          <w:szCs w:val="32"/>
        </w:rPr>
        <w:t>二是</w:t>
      </w:r>
      <w:r>
        <w:rPr>
          <w:rFonts w:ascii="仿宋" w:hAnsi="仿宋" w:eastAsia="仿宋" w:cs="仿宋"/>
          <w:color w:val="000000"/>
          <w:spacing w:val="15"/>
          <w:sz w:val="32"/>
          <w:szCs w:val="32"/>
        </w:rPr>
        <w:t>按月开展公开信息自查工作，及时整改工作中存在的不足和缺失。</w:t>
      </w:r>
      <w:r>
        <w:rPr>
          <w:rFonts w:hint="eastAsia" w:ascii="仿宋" w:hAnsi="仿宋" w:eastAsia="仿宋" w:cs="仿宋"/>
          <w:color w:val="000000"/>
          <w:spacing w:val="15"/>
          <w:sz w:val="32"/>
          <w:szCs w:val="32"/>
        </w:rPr>
        <w:t>按照政务公开办要求，按月开展信息排查和月度整改工作，切实做好信息维护。</w:t>
      </w:r>
    </w:p>
    <w:p>
      <w:pPr>
        <w:pStyle w:val="4"/>
        <w:widowControl/>
        <w:shd w:val="clear" w:color="auto" w:fill="FFFFFF"/>
        <w:spacing w:beforeAutospacing="0" w:afterAutospacing="0"/>
        <w:ind w:firstLine="643" w:firstLineChars="200"/>
        <w:jc w:val="both"/>
        <w:rPr>
          <w:rFonts w:ascii="仿宋" w:hAnsi="仿宋" w:eastAsia="仿宋" w:cs="仿宋"/>
          <w:color w:val="000000"/>
          <w:spacing w:val="15"/>
          <w:sz w:val="32"/>
          <w:szCs w:val="32"/>
        </w:rPr>
      </w:pPr>
      <w:r>
        <w:rPr>
          <w:rFonts w:hint="eastAsia" w:ascii="楷体" w:hAnsi="楷体" w:eastAsia="楷体" w:cs="楷体"/>
          <w:b/>
          <w:bCs/>
          <w:color w:val="333333"/>
          <w:sz w:val="32"/>
          <w:szCs w:val="32"/>
          <w:shd w:val="clear" w:color="auto" w:fill="FFFFFF"/>
        </w:rPr>
        <w:t>5.监督保障：</w:t>
      </w:r>
      <w:r>
        <w:rPr>
          <w:rFonts w:hint="eastAsia" w:ascii="仿宋" w:hAnsi="仿宋" w:eastAsia="仿宋" w:cs="仿宋"/>
          <w:color w:val="000000"/>
          <w:spacing w:val="15"/>
          <w:sz w:val="32"/>
          <w:szCs w:val="32"/>
        </w:rPr>
        <w:t>一是高度重视政府信息公开工作，层层把关、层层抓落实，主要领导亲自抓，分管领导具体抓，各股室各负其责的工作机制，扎实推进政府信息公开工作。二是积极组织信息公开工作人员积极参加政务公开跟班学习，提升工作人员水平，保障政务公开工作顺利开展。</w:t>
      </w:r>
    </w:p>
    <w:p>
      <w:pPr>
        <w:pStyle w:val="3"/>
        <w:spacing w:after="0" w:line="576" w:lineRule="exact"/>
        <w:ind w:left="0" w:leftChars="0" w:firstLine="640" w:firstLineChars="200"/>
        <w:rPr>
          <w:rFonts w:ascii="Times New Roman" w:eastAsia="黑体"/>
        </w:rPr>
      </w:pPr>
      <w:r>
        <w:rPr>
          <w:rFonts w:hint="eastAsia" w:ascii="Times New Roman" w:eastAsia="黑体"/>
        </w:rPr>
        <w:t>二、主动公开政府信息情况</w:t>
      </w:r>
    </w:p>
    <w:tbl>
      <w:tblPr>
        <w:tblStyle w:val="6"/>
        <w:tblW w:w="8958" w:type="dxa"/>
        <w:tblInd w:w="0" w:type="dxa"/>
        <w:tblLayout w:type="fixed"/>
        <w:tblCellMar>
          <w:top w:w="0" w:type="dxa"/>
          <w:left w:w="0" w:type="dxa"/>
          <w:bottom w:w="0" w:type="dxa"/>
          <w:right w:w="0" w:type="dxa"/>
        </w:tblCellMar>
      </w:tblPr>
      <w:tblGrid>
        <w:gridCol w:w="2240"/>
        <w:gridCol w:w="2240"/>
        <w:gridCol w:w="2239"/>
        <w:gridCol w:w="2239"/>
      </w:tblGrid>
      <w:tr>
        <w:tblPrEx>
          <w:tblLayout w:type="fixed"/>
          <w:tblCellMar>
            <w:top w:w="0" w:type="dxa"/>
            <w:left w:w="0" w:type="dxa"/>
            <w:bottom w:w="0" w:type="dxa"/>
            <w:right w:w="0" w:type="dxa"/>
          </w:tblCellMar>
        </w:tblPrEx>
        <w:trPr>
          <w:trHeight w:val="567" w:hRule="atLeast"/>
        </w:trPr>
        <w:tc>
          <w:tcPr>
            <w:tcW w:w="8958" w:type="dxa"/>
            <w:gridSpan w:val="4"/>
            <w:tcBorders>
              <w:top w:val="single" w:color="auto" w:sz="12" w:space="0"/>
              <w:left w:val="single" w:color="auto" w:sz="12" w:space="0"/>
              <w:bottom w:val="single" w:color="auto" w:sz="8" w:space="0"/>
              <w:right w:val="single" w:color="auto" w:sz="12" w:space="0"/>
            </w:tcBorders>
            <w:shd w:val="clear" w:color="auto" w:fill="C6D9F1"/>
            <w:tcMar>
              <w:left w:w="57" w:type="dxa"/>
              <w:right w:w="57" w:type="dxa"/>
            </w:tcMar>
            <w:vAlign w:val="center"/>
          </w:tcPr>
          <w:p>
            <w:pPr>
              <w:widowControl/>
              <w:jc w:val="center"/>
              <w:rPr>
                <w:rFonts w:eastAsia="华文中宋"/>
                <w:color w:val="000000"/>
                <w:szCs w:val="21"/>
              </w:rPr>
            </w:pPr>
            <w:r>
              <w:rPr>
                <w:rFonts w:hint="eastAsia" w:eastAsia="华文中宋"/>
                <w:color w:val="000000"/>
                <w:kern w:val="0"/>
                <w:szCs w:val="21"/>
              </w:rPr>
              <w:t>第二十条第（一）项</w:t>
            </w:r>
          </w:p>
        </w:tc>
      </w:tr>
      <w:tr>
        <w:tblPrEx>
          <w:tblLayout w:type="fixed"/>
          <w:tblCellMar>
            <w:top w:w="0" w:type="dxa"/>
            <w:left w:w="0" w:type="dxa"/>
            <w:bottom w:w="0" w:type="dxa"/>
            <w:right w:w="0" w:type="dxa"/>
          </w:tblCellMar>
        </w:tblPrEx>
        <w:trPr>
          <w:trHeight w:val="567" w:hRule="atLeast"/>
        </w:trPr>
        <w:tc>
          <w:tcPr>
            <w:tcW w:w="2240" w:type="dxa"/>
            <w:tcBorders>
              <w:top w:val="nil"/>
              <w:left w:val="single" w:color="auto" w:sz="12" w:space="0"/>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olor w:val="000000"/>
                <w:kern w:val="0"/>
                <w:szCs w:val="21"/>
              </w:rPr>
              <w:t>信息内容</w:t>
            </w:r>
          </w:p>
        </w:tc>
        <w:tc>
          <w:tcPr>
            <w:tcW w:w="2240"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olor w:val="000000"/>
                <w:kern w:val="0"/>
                <w:szCs w:val="21"/>
              </w:rPr>
              <w:t>本年制发件数</w:t>
            </w:r>
          </w:p>
        </w:tc>
        <w:tc>
          <w:tcPr>
            <w:tcW w:w="2239"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olor w:val="000000"/>
                <w:kern w:val="0"/>
                <w:szCs w:val="21"/>
              </w:rPr>
              <w:t>本年废止件数</w:t>
            </w:r>
          </w:p>
        </w:tc>
        <w:tc>
          <w:tcPr>
            <w:tcW w:w="2239" w:type="dxa"/>
            <w:tcBorders>
              <w:top w:val="single" w:color="auto" w:sz="8" w:space="0"/>
              <w:left w:val="nil"/>
              <w:bottom w:val="single" w:color="auto" w:sz="8" w:space="0"/>
              <w:right w:val="single" w:color="auto" w:sz="12" w:space="0"/>
            </w:tcBorders>
            <w:tcMar>
              <w:left w:w="57" w:type="dxa"/>
              <w:right w:w="57" w:type="dxa"/>
            </w:tcMar>
            <w:vAlign w:val="center"/>
          </w:tcPr>
          <w:p>
            <w:pPr>
              <w:widowControl/>
              <w:jc w:val="center"/>
              <w:rPr>
                <w:rFonts w:eastAsia="华文中宋"/>
                <w:color w:val="000000"/>
                <w:szCs w:val="21"/>
              </w:rPr>
            </w:pPr>
            <w:r>
              <w:rPr>
                <w:rFonts w:hint="eastAsia" w:eastAsia="华文中宋"/>
                <w:color w:val="000000"/>
                <w:kern w:val="0"/>
                <w:szCs w:val="21"/>
              </w:rPr>
              <w:t>现行有效件数</w:t>
            </w:r>
          </w:p>
        </w:tc>
      </w:tr>
      <w:tr>
        <w:tblPrEx>
          <w:tblLayout w:type="fixed"/>
          <w:tblCellMar>
            <w:top w:w="0" w:type="dxa"/>
            <w:left w:w="0" w:type="dxa"/>
            <w:bottom w:w="0" w:type="dxa"/>
            <w:right w:w="0" w:type="dxa"/>
          </w:tblCellMar>
        </w:tblPrEx>
        <w:trPr>
          <w:trHeight w:val="567" w:hRule="atLeast"/>
        </w:trPr>
        <w:tc>
          <w:tcPr>
            <w:tcW w:w="2240" w:type="dxa"/>
            <w:tcBorders>
              <w:top w:val="nil"/>
              <w:left w:val="single" w:color="auto" w:sz="12" w:space="0"/>
              <w:bottom w:val="single" w:color="auto" w:sz="8" w:space="0"/>
              <w:right w:val="single" w:color="auto" w:sz="8" w:space="0"/>
            </w:tcBorders>
            <w:tcMar>
              <w:left w:w="57" w:type="dxa"/>
              <w:right w:w="57" w:type="dxa"/>
            </w:tcMar>
            <w:vAlign w:val="center"/>
          </w:tcPr>
          <w:p>
            <w:pPr>
              <w:widowControl/>
              <w:jc w:val="center"/>
              <w:rPr>
                <w:rFonts w:eastAsia="华文中宋"/>
                <w:color w:val="000000"/>
                <w:kern w:val="0"/>
                <w:szCs w:val="21"/>
              </w:rPr>
            </w:pPr>
            <w:r>
              <w:rPr>
                <w:rFonts w:hint="eastAsia" w:eastAsia="华文中宋"/>
                <w:color w:val="000000"/>
                <w:kern w:val="0"/>
                <w:szCs w:val="21"/>
              </w:rPr>
              <w:t>规章</w:t>
            </w:r>
          </w:p>
        </w:tc>
        <w:tc>
          <w:tcPr>
            <w:tcW w:w="2240"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kern w:val="0"/>
                <w:szCs w:val="21"/>
              </w:rPr>
            </w:pPr>
            <w:r>
              <w:rPr>
                <w:rFonts w:hint="eastAsia" w:eastAsia="华文中宋"/>
                <w:color w:val="000000"/>
                <w:kern w:val="0"/>
                <w:szCs w:val="21"/>
              </w:rPr>
              <w:t>0</w:t>
            </w:r>
          </w:p>
        </w:tc>
        <w:tc>
          <w:tcPr>
            <w:tcW w:w="2239"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kern w:val="0"/>
                <w:szCs w:val="21"/>
              </w:rPr>
            </w:pPr>
            <w:r>
              <w:rPr>
                <w:rFonts w:hint="eastAsia" w:eastAsia="华文中宋"/>
                <w:color w:val="000000"/>
                <w:kern w:val="0"/>
                <w:szCs w:val="21"/>
              </w:rPr>
              <w:t>0</w:t>
            </w:r>
          </w:p>
        </w:tc>
        <w:tc>
          <w:tcPr>
            <w:tcW w:w="2239" w:type="dxa"/>
            <w:tcBorders>
              <w:top w:val="nil"/>
              <w:left w:val="nil"/>
              <w:bottom w:val="single" w:color="auto" w:sz="8" w:space="0"/>
              <w:right w:val="single" w:color="auto" w:sz="12" w:space="0"/>
            </w:tcBorders>
            <w:tcMar>
              <w:left w:w="57" w:type="dxa"/>
              <w:right w:w="57" w:type="dxa"/>
            </w:tcMar>
            <w:vAlign w:val="center"/>
          </w:tcPr>
          <w:p>
            <w:pPr>
              <w:widowControl/>
              <w:jc w:val="center"/>
              <w:rPr>
                <w:rFonts w:eastAsia="华文中宋"/>
                <w:color w:val="000000"/>
                <w:kern w:val="0"/>
                <w:szCs w:val="21"/>
              </w:rPr>
            </w:pPr>
            <w:r>
              <w:rPr>
                <w:rFonts w:hint="eastAsia" w:eastAsia="华文中宋"/>
                <w:color w:val="000000"/>
                <w:kern w:val="0"/>
                <w:szCs w:val="21"/>
              </w:rPr>
              <w:t>0</w:t>
            </w:r>
          </w:p>
        </w:tc>
      </w:tr>
      <w:tr>
        <w:tblPrEx>
          <w:tblLayout w:type="fixed"/>
          <w:tblCellMar>
            <w:top w:w="0" w:type="dxa"/>
            <w:left w:w="0" w:type="dxa"/>
            <w:bottom w:w="0" w:type="dxa"/>
            <w:right w:w="0" w:type="dxa"/>
          </w:tblCellMar>
        </w:tblPrEx>
        <w:trPr>
          <w:trHeight w:val="567" w:hRule="atLeast"/>
        </w:trPr>
        <w:tc>
          <w:tcPr>
            <w:tcW w:w="2240" w:type="dxa"/>
            <w:tcBorders>
              <w:top w:val="nil"/>
              <w:left w:val="single" w:color="auto" w:sz="12" w:space="0"/>
              <w:bottom w:val="single" w:color="auto" w:sz="8" w:space="0"/>
              <w:right w:val="single" w:color="auto" w:sz="8" w:space="0"/>
            </w:tcBorders>
            <w:tcMar>
              <w:left w:w="57" w:type="dxa"/>
              <w:right w:w="57" w:type="dxa"/>
            </w:tcMar>
            <w:vAlign w:val="center"/>
          </w:tcPr>
          <w:p>
            <w:pPr>
              <w:widowControl/>
              <w:jc w:val="center"/>
              <w:rPr>
                <w:rFonts w:eastAsia="华文中宋"/>
                <w:color w:val="000000"/>
                <w:kern w:val="0"/>
                <w:szCs w:val="21"/>
              </w:rPr>
            </w:pPr>
            <w:r>
              <w:rPr>
                <w:rFonts w:hint="eastAsia" w:eastAsia="华文中宋"/>
                <w:color w:val="000000"/>
                <w:kern w:val="0"/>
                <w:szCs w:val="21"/>
              </w:rPr>
              <w:t>行政规范性文件</w:t>
            </w:r>
          </w:p>
        </w:tc>
        <w:tc>
          <w:tcPr>
            <w:tcW w:w="2240"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kern w:val="0"/>
                <w:szCs w:val="21"/>
              </w:rPr>
            </w:pPr>
            <w:r>
              <w:rPr>
                <w:rFonts w:hint="eastAsia" w:eastAsia="华文中宋"/>
                <w:color w:val="000000"/>
                <w:kern w:val="0"/>
                <w:szCs w:val="21"/>
              </w:rPr>
              <w:t>0</w:t>
            </w:r>
          </w:p>
        </w:tc>
        <w:tc>
          <w:tcPr>
            <w:tcW w:w="2239" w:type="dxa"/>
            <w:tcBorders>
              <w:top w:val="nil"/>
              <w:left w:val="nil"/>
              <w:bottom w:val="single" w:color="auto" w:sz="8" w:space="0"/>
              <w:right w:val="single" w:color="auto" w:sz="8" w:space="0"/>
            </w:tcBorders>
            <w:tcMar>
              <w:left w:w="57" w:type="dxa"/>
              <w:right w:w="57" w:type="dxa"/>
            </w:tcMar>
            <w:vAlign w:val="center"/>
          </w:tcPr>
          <w:p>
            <w:pPr>
              <w:widowControl/>
              <w:jc w:val="center"/>
              <w:rPr>
                <w:rFonts w:eastAsia="华文中宋"/>
                <w:color w:val="000000"/>
                <w:kern w:val="0"/>
                <w:szCs w:val="21"/>
              </w:rPr>
            </w:pPr>
            <w:r>
              <w:rPr>
                <w:rFonts w:hint="eastAsia" w:eastAsia="华文中宋"/>
                <w:color w:val="000000"/>
                <w:kern w:val="0"/>
                <w:szCs w:val="21"/>
              </w:rPr>
              <w:t>0</w:t>
            </w:r>
          </w:p>
        </w:tc>
        <w:tc>
          <w:tcPr>
            <w:tcW w:w="2239" w:type="dxa"/>
            <w:tcBorders>
              <w:top w:val="nil"/>
              <w:left w:val="nil"/>
              <w:bottom w:val="single" w:color="auto" w:sz="8" w:space="0"/>
              <w:right w:val="single" w:color="auto" w:sz="12" w:space="0"/>
            </w:tcBorders>
            <w:tcMar>
              <w:left w:w="57" w:type="dxa"/>
              <w:right w:w="57" w:type="dxa"/>
            </w:tcMar>
            <w:vAlign w:val="center"/>
          </w:tcPr>
          <w:p>
            <w:pPr>
              <w:widowControl/>
              <w:jc w:val="center"/>
              <w:rPr>
                <w:rFonts w:eastAsia="华文中宋"/>
                <w:color w:val="000000"/>
                <w:kern w:val="0"/>
                <w:szCs w:val="21"/>
              </w:rPr>
            </w:pPr>
            <w:r>
              <w:rPr>
                <w:rFonts w:hint="eastAsia" w:eastAsia="华文中宋"/>
                <w:color w:val="000000"/>
                <w:kern w:val="0"/>
                <w:szCs w:val="21"/>
              </w:rPr>
              <w:t>0</w:t>
            </w:r>
          </w:p>
        </w:tc>
      </w:tr>
      <w:tr>
        <w:tblPrEx>
          <w:tblLayout w:type="fixed"/>
          <w:tblCellMar>
            <w:top w:w="0" w:type="dxa"/>
            <w:left w:w="0" w:type="dxa"/>
            <w:bottom w:w="0" w:type="dxa"/>
            <w:right w:w="0" w:type="dxa"/>
          </w:tblCellMar>
        </w:tblPrEx>
        <w:trPr>
          <w:trHeight w:val="567" w:hRule="atLeast"/>
        </w:trPr>
        <w:tc>
          <w:tcPr>
            <w:tcW w:w="8958" w:type="dxa"/>
            <w:gridSpan w:val="4"/>
            <w:tcBorders>
              <w:top w:val="nil"/>
              <w:left w:val="single" w:color="auto" w:sz="12" w:space="0"/>
              <w:bottom w:val="single" w:color="auto" w:sz="8" w:space="0"/>
              <w:right w:val="single" w:color="auto" w:sz="12" w:space="0"/>
            </w:tcBorders>
            <w:shd w:val="clear" w:color="auto" w:fill="C6D9F1"/>
            <w:tcMar>
              <w:left w:w="57" w:type="dxa"/>
              <w:right w:w="57" w:type="dxa"/>
            </w:tcMar>
            <w:vAlign w:val="center"/>
          </w:tcPr>
          <w:p>
            <w:pPr>
              <w:widowControl/>
              <w:jc w:val="center"/>
              <w:rPr>
                <w:rFonts w:eastAsia="华文中宋"/>
                <w:color w:val="000000"/>
                <w:szCs w:val="21"/>
              </w:rPr>
            </w:pPr>
            <w:r>
              <w:rPr>
                <w:rFonts w:hint="eastAsia" w:eastAsia="华文中宋"/>
                <w:color w:val="000000"/>
                <w:kern w:val="0"/>
                <w:szCs w:val="21"/>
              </w:rPr>
              <w:t>第二十条第（五）项</w:t>
            </w:r>
          </w:p>
        </w:tc>
      </w:tr>
      <w:tr>
        <w:tblPrEx>
          <w:tblLayout w:type="fixed"/>
          <w:tblCellMar>
            <w:top w:w="0" w:type="dxa"/>
            <w:left w:w="0" w:type="dxa"/>
            <w:bottom w:w="0" w:type="dxa"/>
            <w:right w:w="0" w:type="dxa"/>
          </w:tblCellMar>
        </w:tblPrEx>
        <w:trPr>
          <w:trHeight w:val="567" w:hRule="atLeast"/>
        </w:trPr>
        <w:tc>
          <w:tcPr>
            <w:tcW w:w="2240" w:type="dxa"/>
            <w:tcBorders>
              <w:top w:val="nil"/>
              <w:left w:val="single" w:color="auto" w:sz="12" w:space="0"/>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olor w:val="000000"/>
                <w:kern w:val="0"/>
                <w:szCs w:val="21"/>
              </w:rPr>
              <w:t>信息内容</w:t>
            </w:r>
          </w:p>
        </w:tc>
        <w:tc>
          <w:tcPr>
            <w:tcW w:w="6718" w:type="dxa"/>
            <w:gridSpan w:val="3"/>
            <w:tcBorders>
              <w:top w:val="nil"/>
              <w:left w:val="nil"/>
              <w:bottom w:val="single" w:color="auto" w:sz="8" w:space="0"/>
              <w:right w:val="single" w:color="auto" w:sz="12" w:space="0"/>
            </w:tcBorders>
            <w:tcMar>
              <w:left w:w="57" w:type="dxa"/>
              <w:right w:w="57" w:type="dxa"/>
            </w:tcMar>
            <w:vAlign w:val="center"/>
          </w:tcPr>
          <w:p>
            <w:pPr>
              <w:widowControl/>
              <w:jc w:val="center"/>
              <w:rPr>
                <w:rFonts w:eastAsia="华文中宋"/>
                <w:color w:val="000000"/>
                <w:szCs w:val="21"/>
              </w:rPr>
            </w:pPr>
            <w:r>
              <w:rPr>
                <w:rFonts w:hint="eastAsia" w:eastAsia="华文中宋"/>
                <w:color w:val="000000"/>
                <w:kern w:val="0"/>
                <w:szCs w:val="21"/>
              </w:rPr>
              <w:t>本年处理决定数量</w:t>
            </w:r>
          </w:p>
        </w:tc>
      </w:tr>
      <w:tr>
        <w:tblPrEx>
          <w:tblLayout w:type="fixed"/>
          <w:tblCellMar>
            <w:top w:w="0" w:type="dxa"/>
            <w:left w:w="0" w:type="dxa"/>
            <w:bottom w:w="0" w:type="dxa"/>
            <w:right w:w="0" w:type="dxa"/>
          </w:tblCellMar>
        </w:tblPrEx>
        <w:trPr>
          <w:trHeight w:val="567" w:hRule="atLeast"/>
        </w:trPr>
        <w:tc>
          <w:tcPr>
            <w:tcW w:w="2240" w:type="dxa"/>
            <w:tcBorders>
              <w:top w:val="nil"/>
              <w:left w:val="single" w:color="auto" w:sz="12" w:space="0"/>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olor w:val="000000"/>
                <w:kern w:val="0"/>
                <w:szCs w:val="21"/>
              </w:rPr>
              <w:t>行政许可</w:t>
            </w:r>
          </w:p>
        </w:tc>
        <w:tc>
          <w:tcPr>
            <w:tcW w:w="6718" w:type="dxa"/>
            <w:gridSpan w:val="3"/>
            <w:tcBorders>
              <w:top w:val="nil"/>
              <w:left w:val="nil"/>
              <w:bottom w:val="single" w:color="auto" w:sz="8" w:space="0"/>
              <w:right w:val="single" w:color="auto" w:sz="12" w:space="0"/>
            </w:tcBorders>
            <w:tcMar>
              <w:left w:w="57" w:type="dxa"/>
              <w:right w:w="57" w:type="dxa"/>
            </w:tcMar>
            <w:vAlign w:val="center"/>
          </w:tcPr>
          <w:p>
            <w:pPr>
              <w:widowControl/>
              <w:jc w:val="center"/>
              <w:rPr>
                <w:rFonts w:eastAsia="华文中宋"/>
                <w:color w:val="000000"/>
                <w:szCs w:val="21"/>
              </w:rPr>
            </w:pPr>
            <w:r>
              <w:rPr>
                <w:rFonts w:hint="eastAsia" w:eastAsia="华文中宋"/>
                <w:color w:val="000000"/>
                <w:szCs w:val="21"/>
              </w:rPr>
              <w:t>0</w:t>
            </w:r>
          </w:p>
        </w:tc>
      </w:tr>
      <w:tr>
        <w:tblPrEx>
          <w:tblLayout w:type="fixed"/>
          <w:tblCellMar>
            <w:top w:w="0" w:type="dxa"/>
            <w:left w:w="0" w:type="dxa"/>
            <w:bottom w:w="0" w:type="dxa"/>
            <w:right w:w="0" w:type="dxa"/>
          </w:tblCellMar>
        </w:tblPrEx>
        <w:trPr>
          <w:trHeight w:val="567" w:hRule="atLeast"/>
        </w:trPr>
        <w:tc>
          <w:tcPr>
            <w:tcW w:w="8958" w:type="dxa"/>
            <w:gridSpan w:val="4"/>
            <w:tcBorders>
              <w:top w:val="nil"/>
              <w:left w:val="single" w:color="auto" w:sz="12" w:space="0"/>
              <w:bottom w:val="single" w:color="auto" w:sz="8" w:space="0"/>
              <w:right w:val="single" w:color="auto" w:sz="12" w:space="0"/>
            </w:tcBorders>
            <w:shd w:val="clear" w:color="auto" w:fill="C6D9F1"/>
            <w:tcMar>
              <w:left w:w="57" w:type="dxa"/>
              <w:right w:w="57" w:type="dxa"/>
            </w:tcMar>
            <w:vAlign w:val="center"/>
          </w:tcPr>
          <w:p>
            <w:pPr>
              <w:widowControl/>
              <w:jc w:val="center"/>
              <w:rPr>
                <w:rFonts w:eastAsia="华文中宋"/>
                <w:color w:val="000000"/>
                <w:szCs w:val="21"/>
              </w:rPr>
            </w:pPr>
            <w:r>
              <w:rPr>
                <w:rFonts w:hint="eastAsia" w:eastAsia="华文中宋"/>
                <w:color w:val="000000"/>
                <w:kern w:val="0"/>
                <w:szCs w:val="21"/>
              </w:rPr>
              <w:t>第二十条第（六）项</w:t>
            </w:r>
          </w:p>
        </w:tc>
      </w:tr>
      <w:tr>
        <w:tblPrEx>
          <w:tblLayout w:type="fixed"/>
          <w:tblCellMar>
            <w:top w:w="0" w:type="dxa"/>
            <w:left w:w="0" w:type="dxa"/>
            <w:bottom w:w="0" w:type="dxa"/>
            <w:right w:w="0" w:type="dxa"/>
          </w:tblCellMar>
        </w:tblPrEx>
        <w:trPr>
          <w:trHeight w:val="567" w:hRule="atLeast"/>
        </w:trPr>
        <w:tc>
          <w:tcPr>
            <w:tcW w:w="2240" w:type="dxa"/>
            <w:tcBorders>
              <w:top w:val="nil"/>
              <w:left w:val="single" w:color="auto" w:sz="12" w:space="0"/>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olor w:val="000000"/>
                <w:kern w:val="0"/>
                <w:szCs w:val="21"/>
              </w:rPr>
              <w:t>信息内容</w:t>
            </w:r>
          </w:p>
        </w:tc>
        <w:tc>
          <w:tcPr>
            <w:tcW w:w="6718" w:type="dxa"/>
            <w:gridSpan w:val="3"/>
            <w:tcBorders>
              <w:top w:val="single" w:color="auto" w:sz="8" w:space="0"/>
              <w:left w:val="nil"/>
              <w:bottom w:val="single" w:color="auto" w:sz="8" w:space="0"/>
              <w:right w:val="single" w:color="auto" w:sz="12" w:space="0"/>
            </w:tcBorders>
            <w:tcMar>
              <w:left w:w="57" w:type="dxa"/>
              <w:right w:w="57" w:type="dxa"/>
            </w:tcMar>
            <w:vAlign w:val="center"/>
          </w:tcPr>
          <w:p>
            <w:pPr>
              <w:widowControl/>
              <w:jc w:val="center"/>
              <w:rPr>
                <w:rFonts w:eastAsia="华文中宋"/>
                <w:color w:val="000000"/>
                <w:szCs w:val="21"/>
              </w:rPr>
            </w:pPr>
            <w:r>
              <w:rPr>
                <w:rFonts w:hint="eastAsia" w:eastAsia="华文中宋"/>
                <w:color w:val="000000"/>
                <w:kern w:val="0"/>
                <w:szCs w:val="21"/>
              </w:rPr>
              <w:t>本年处理决定数量</w:t>
            </w:r>
          </w:p>
        </w:tc>
      </w:tr>
      <w:tr>
        <w:tblPrEx>
          <w:tblLayout w:type="fixed"/>
          <w:tblCellMar>
            <w:top w:w="0" w:type="dxa"/>
            <w:left w:w="0" w:type="dxa"/>
            <w:bottom w:w="0" w:type="dxa"/>
            <w:right w:w="0" w:type="dxa"/>
          </w:tblCellMar>
        </w:tblPrEx>
        <w:trPr>
          <w:trHeight w:val="567" w:hRule="atLeast"/>
        </w:trPr>
        <w:tc>
          <w:tcPr>
            <w:tcW w:w="2240" w:type="dxa"/>
            <w:tcBorders>
              <w:top w:val="nil"/>
              <w:left w:val="single" w:color="auto" w:sz="12" w:space="0"/>
              <w:bottom w:val="single" w:color="auto" w:sz="8" w:space="0"/>
              <w:right w:val="single" w:color="auto" w:sz="8" w:space="0"/>
            </w:tcBorders>
            <w:tcMar>
              <w:left w:w="57" w:type="dxa"/>
              <w:right w:w="57" w:type="dxa"/>
            </w:tcMar>
            <w:vAlign w:val="center"/>
          </w:tcPr>
          <w:p>
            <w:pPr>
              <w:widowControl/>
              <w:jc w:val="center"/>
              <w:rPr>
                <w:rFonts w:eastAsia="华文中宋"/>
                <w:color w:val="000000"/>
                <w:kern w:val="0"/>
                <w:szCs w:val="21"/>
              </w:rPr>
            </w:pPr>
            <w:r>
              <w:rPr>
                <w:rFonts w:hint="eastAsia" w:eastAsia="华文中宋"/>
                <w:color w:val="000000"/>
                <w:kern w:val="0"/>
                <w:szCs w:val="21"/>
              </w:rPr>
              <w:t>行政处罚</w:t>
            </w:r>
          </w:p>
        </w:tc>
        <w:tc>
          <w:tcPr>
            <w:tcW w:w="6718" w:type="dxa"/>
            <w:gridSpan w:val="3"/>
            <w:tcBorders>
              <w:top w:val="nil"/>
              <w:left w:val="nil"/>
              <w:bottom w:val="single" w:color="auto" w:sz="8" w:space="0"/>
              <w:right w:val="single" w:color="auto" w:sz="12" w:space="0"/>
            </w:tcBorders>
            <w:tcMar>
              <w:left w:w="57" w:type="dxa"/>
              <w:right w:w="57" w:type="dxa"/>
            </w:tcMar>
            <w:vAlign w:val="center"/>
          </w:tcPr>
          <w:p>
            <w:pPr>
              <w:widowControl/>
              <w:jc w:val="center"/>
              <w:rPr>
                <w:rFonts w:eastAsia="华文中宋"/>
                <w:color w:val="000000"/>
                <w:kern w:val="0"/>
                <w:szCs w:val="21"/>
              </w:rPr>
            </w:pPr>
            <w:r>
              <w:rPr>
                <w:rFonts w:hint="eastAsia" w:eastAsia="华文中宋"/>
                <w:color w:val="000000"/>
                <w:kern w:val="0"/>
                <w:szCs w:val="21"/>
              </w:rPr>
              <w:t>0</w:t>
            </w:r>
          </w:p>
        </w:tc>
      </w:tr>
      <w:tr>
        <w:tblPrEx>
          <w:tblLayout w:type="fixed"/>
          <w:tblCellMar>
            <w:top w:w="0" w:type="dxa"/>
            <w:left w:w="0" w:type="dxa"/>
            <w:bottom w:w="0" w:type="dxa"/>
            <w:right w:w="0" w:type="dxa"/>
          </w:tblCellMar>
        </w:tblPrEx>
        <w:trPr>
          <w:trHeight w:val="567" w:hRule="atLeast"/>
        </w:trPr>
        <w:tc>
          <w:tcPr>
            <w:tcW w:w="2240" w:type="dxa"/>
            <w:tcBorders>
              <w:top w:val="nil"/>
              <w:left w:val="single" w:color="auto" w:sz="12" w:space="0"/>
              <w:bottom w:val="single" w:color="auto" w:sz="8" w:space="0"/>
              <w:right w:val="single" w:color="auto" w:sz="8" w:space="0"/>
            </w:tcBorders>
            <w:tcMar>
              <w:left w:w="57" w:type="dxa"/>
              <w:right w:w="57" w:type="dxa"/>
            </w:tcMar>
            <w:vAlign w:val="center"/>
          </w:tcPr>
          <w:p>
            <w:pPr>
              <w:widowControl/>
              <w:jc w:val="center"/>
              <w:rPr>
                <w:rFonts w:eastAsia="华文中宋"/>
                <w:color w:val="000000"/>
                <w:kern w:val="0"/>
                <w:szCs w:val="21"/>
              </w:rPr>
            </w:pPr>
            <w:r>
              <w:rPr>
                <w:rFonts w:hint="eastAsia" w:eastAsia="华文中宋"/>
                <w:color w:val="000000"/>
                <w:kern w:val="0"/>
                <w:szCs w:val="21"/>
              </w:rPr>
              <w:t>行政强制</w:t>
            </w:r>
          </w:p>
        </w:tc>
        <w:tc>
          <w:tcPr>
            <w:tcW w:w="6718" w:type="dxa"/>
            <w:gridSpan w:val="3"/>
            <w:tcBorders>
              <w:top w:val="nil"/>
              <w:left w:val="nil"/>
              <w:bottom w:val="single" w:color="auto" w:sz="8" w:space="0"/>
              <w:right w:val="single" w:color="auto" w:sz="12" w:space="0"/>
            </w:tcBorders>
            <w:tcMar>
              <w:left w:w="57" w:type="dxa"/>
              <w:right w:w="57" w:type="dxa"/>
            </w:tcMar>
            <w:vAlign w:val="center"/>
          </w:tcPr>
          <w:p>
            <w:pPr>
              <w:widowControl/>
              <w:jc w:val="center"/>
              <w:rPr>
                <w:rFonts w:eastAsia="华文中宋"/>
                <w:color w:val="000000"/>
                <w:kern w:val="0"/>
                <w:szCs w:val="21"/>
              </w:rPr>
            </w:pPr>
            <w:r>
              <w:rPr>
                <w:rFonts w:hint="eastAsia" w:eastAsia="华文中宋"/>
                <w:color w:val="000000"/>
                <w:kern w:val="0"/>
                <w:szCs w:val="21"/>
              </w:rPr>
              <w:t>0</w:t>
            </w:r>
          </w:p>
        </w:tc>
      </w:tr>
      <w:tr>
        <w:tblPrEx>
          <w:tblLayout w:type="fixed"/>
          <w:tblCellMar>
            <w:top w:w="0" w:type="dxa"/>
            <w:left w:w="0" w:type="dxa"/>
            <w:bottom w:w="0" w:type="dxa"/>
            <w:right w:w="0" w:type="dxa"/>
          </w:tblCellMar>
        </w:tblPrEx>
        <w:trPr>
          <w:trHeight w:val="567" w:hRule="atLeast"/>
        </w:trPr>
        <w:tc>
          <w:tcPr>
            <w:tcW w:w="8958" w:type="dxa"/>
            <w:gridSpan w:val="4"/>
            <w:tcBorders>
              <w:top w:val="nil"/>
              <w:left w:val="single" w:color="auto" w:sz="12" w:space="0"/>
              <w:bottom w:val="single" w:color="auto" w:sz="8" w:space="0"/>
              <w:right w:val="single" w:color="auto" w:sz="12" w:space="0"/>
            </w:tcBorders>
            <w:shd w:val="clear" w:color="auto" w:fill="C6D9F1"/>
            <w:tcMar>
              <w:left w:w="57" w:type="dxa"/>
              <w:right w:w="57" w:type="dxa"/>
            </w:tcMar>
            <w:vAlign w:val="center"/>
          </w:tcPr>
          <w:p>
            <w:pPr>
              <w:widowControl/>
              <w:jc w:val="center"/>
              <w:rPr>
                <w:rFonts w:eastAsia="华文中宋"/>
                <w:color w:val="000000"/>
                <w:szCs w:val="21"/>
              </w:rPr>
            </w:pPr>
            <w:r>
              <w:rPr>
                <w:rFonts w:hint="eastAsia" w:eastAsia="华文中宋"/>
                <w:color w:val="000000"/>
                <w:kern w:val="0"/>
                <w:szCs w:val="21"/>
              </w:rPr>
              <w:t>第二十条第（八）项</w:t>
            </w:r>
          </w:p>
        </w:tc>
      </w:tr>
      <w:tr>
        <w:tblPrEx>
          <w:tblLayout w:type="fixed"/>
          <w:tblCellMar>
            <w:top w:w="0" w:type="dxa"/>
            <w:left w:w="0" w:type="dxa"/>
            <w:bottom w:w="0" w:type="dxa"/>
            <w:right w:w="0" w:type="dxa"/>
          </w:tblCellMar>
        </w:tblPrEx>
        <w:trPr>
          <w:trHeight w:val="567" w:hRule="atLeast"/>
        </w:trPr>
        <w:tc>
          <w:tcPr>
            <w:tcW w:w="2240" w:type="dxa"/>
            <w:tcBorders>
              <w:top w:val="nil"/>
              <w:left w:val="single" w:color="auto" w:sz="12" w:space="0"/>
              <w:bottom w:val="single" w:color="auto" w:sz="8"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olor w:val="000000"/>
                <w:kern w:val="0"/>
                <w:szCs w:val="21"/>
              </w:rPr>
              <w:t>信息内容</w:t>
            </w:r>
          </w:p>
        </w:tc>
        <w:tc>
          <w:tcPr>
            <w:tcW w:w="6718" w:type="dxa"/>
            <w:gridSpan w:val="3"/>
            <w:tcBorders>
              <w:top w:val="nil"/>
              <w:left w:val="nil"/>
              <w:bottom w:val="single" w:color="auto" w:sz="8" w:space="0"/>
              <w:right w:val="single" w:color="auto" w:sz="12" w:space="0"/>
            </w:tcBorders>
            <w:tcMar>
              <w:left w:w="57" w:type="dxa"/>
              <w:right w:w="57" w:type="dxa"/>
            </w:tcMar>
            <w:vAlign w:val="center"/>
          </w:tcPr>
          <w:p>
            <w:pPr>
              <w:widowControl/>
              <w:jc w:val="center"/>
              <w:rPr>
                <w:rFonts w:eastAsia="华文中宋"/>
                <w:color w:val="000000"/>
                <w:szCs w:val="21"/>
              </w:rPr>
            </w:pPr>
            <w:r>
              <w:rPr>
                <w:rFonts w:hint="eastAsia" w:eastAsia="华文中宋"/>
                <w:color w:val="000000"/>
                <w:kern w:val="0"/>
                <w:szCs w:val="21"/>
              </w:rPr>
              <w:t>本年收费金额（单位：万元）</w:t>
            </w:r>
          </w:p>
        </w:tc>
      </w:tr>
      <w:tr>
        <w:tblPrEx>
          <w:tblLayout w:type="fixed"/>
          <w:tblCellMar>
            <w:top w:w="0" w:type="dxa"/>
            <w:left w:w="0" w:type="dxa"/>
            <w:bottom w:w="0" w:type="dxa"/>
            <w:right w:w="0" w:type="dxa"/>
          </w:tblCellMar>
        </w:tblPrEx>
        <w:trPr>
          <w:trHeight w:val="567" w:hRule="atLeast"/>
        </w:trPr>
        <w:tc>
          <w:tcPr>
            <w:tcW w:w="2240" w:type="dxa"/>
            <w:tcBorders>
              <w:top w:val="nil"/>
              <w:left w:val="single" w:color="auto" w:sz="12" w:space="0"/>
              <w:bottom w:val="single" w:color="auto" w:sz="12" w:space="0"/>
              <w:right w:val="single" w:color="auto" w:sz="8" w:space="0"/>
            </w:tcBorders>
            <w:tcMar>
              <w:left w:w="57" w:type="dxa"/>
              <w:right w:w="57" w:type="dxa"/>
            </w:tcMar>
            <w:vAlign w:val="center"/>
          </w:tcPr>
          <w:p>
            <w:pPr>
              <w:widowControl/>
              <w:jc w:val="center"/>
              <w:rPr>
                <w:rFonts w:eastAsia="华文中宋"/>
                <w:color w:val="000000"/>
                <w:szCs w:val="21"/>
              </w:rPr>
            </w:pPr>
            <w:r>
              <w:rPr>
                <w:rFonts w:hint="eastAsia" w:eastAsia="华文中宋"/>
                <w:color w:val="000000"/>
                <w:kern w:val="0"/>
                <w:szCs w:val="21"/>
              </w:rPr>
              <w:t>行政事业性收费</w:t>
            </w:r>
          </w:p>
        </w:tc>
        <w:tc>
          <w:tcPr>
            <w:tcW w:w="6718" w:type="dxa"/>
            <w:gridSpan w:val="3"/>
            <w:tcBorders>
              <w:top w:val="nil"/>
              <w:left w:val="nil"/>
              <w:bottom w:val="single" w:color="auto" w:sz="12" w:space="0"/>
              <w:right w:val="single" w:color="auto" w:sz="12" w:space="0"/>
            </w:tcBorders>
            <w:tcMar>
              <w:left w:w="57" w:type="dxa"/>
              <w:right w:w="57" w:type="dxa"/>
            </w:tcMar>
            <w:vAlign w:val="center"/>
          </w:tcPr>
          <w:p>
            <w:pPr>
              <w:jc w:val="center"/>
              <w:rPr>
                <w:rFonts w:eastAsia="华文中宋"/>
                <w:color w:val="000000"/>
                <w:szCs w:val="21"/>
              </w:rPr>
            </w:pPr>
            <w:r>
              <w:rPr>
                <w:rFonts w:hint="eastAsia" w:eastAsia="华文中宋"/>
                <w:color w:val="000000"/>
                <w:szCs w:val="21"/>
              </w:rPr>
              <w:t>0</w:t>
            </w:r>
          </w:p>
        </w:tc>
      </w:tr>
    </w:tbl>
    <w:p>
      <w:pPr>
        <w:pStyle w:val="3"/>
        <w:spacing w:after="0" w:line="576" w:lineRule="exact"/>
        <w:ind w:left="0" w:leftChars="0" w:firstLine="640" w:firstLineChars="200"/>
        <w:rPr>
          <w:rFonts w:ascii="Times New Roman" w:eastAsia="黑体"/>
        </w:rPr>
      </w:pPr>
      <w:r>
        <w:rPr>
          <w:rFonts w:hint="eastAsia" w:ascii="Times New Roman" w:eastAsia="黑体"/>
        </w:rPr>
        <w:t>三、收到和处理政府信息公开申请情况</w:t>
      </w:r>
    </w:p>
    <w:tbl>
      <w:tblPr>
        <w:tblStyle w:val="6"/>
        <w:tblW w:w="8911" w:type="dxa"/>
        <w:tblInd w:w="153"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02"/>
        <w:gridCol w:w="865"/>
        <w:gridCol w:w="2876"/>
        <w:gridCol w:w="628"/>
        <w:gridCol w:w="640"/>
        <w:gridCol w:w="640"/>
        <w:gridCol w:w="640"/>
        <w:gridCol w:w="640"/>
        <w:gridCol w:w="640"/>
        <w:gridCol w:w="64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trPr>
        <w:tc>
          <w:tcPr>
            <w:tcW w:w="4443"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widowControl/>
              <w:spacing w:line="280" w:lineRule="exact"/>
              <w:jc w:val="center"/>
              <w:rPr>
                <w:rFonts w:eastAsia="华文中宋"/>
                <w:color w:val="000000"/>
                <w:szCs w:val="21"/>
              </w:rPr>
            </w:pPr>
            <w:r>
              <w:rPr>
                <w:rFonts w:eastAsia="华文中宋" w:cs="楷体"/>
                <w:color w:val="000000"/>
                <w:kern w:val="0"/>
                <w:szCs w:val="21"/>
              </w:rPr>
              <w:t>（本列数据的勾稽关系为：第一项加第二项之和，等于第三项加第四项之和）</w:t>
            </w:r>
          </w:p>
        </w:tc>
        <w:tc>
          <w:tcPr>
            <w:tcW w:w="4468" w:type="dxa"/>
            <w:gridSpan w:val="7"/>
            <w:tcBorders>
              <w:top w:val="single" w:color="auto" w:sz="8" w:space="0"/>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kern w:val="0"/>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trPr>
        <w:tc>
          <w:tcPr>
            <w:tcW w:w="4443"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spacing w:line="280" w:lineRule="exact"/>
              <w:jc w:val="center"/>
              <w:rPr>
                <w:rFonts w:eastAsia="华文中宋"/>
                <w:color w:val="000000"/>
                <w:szCs w:val="21"/>
              </w:rPr>
            </w:pPr>
          </w:p>
        </w:tc>
        <w:tc>
          <w:tcPr>
            <w:tcW w:w="628" w:type="dxa"/>
            <w:vMerge w:val="restart"/>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kern w:val="0"/>
                <w:szCs w:val="21"/>
              </w:rPr>
              <w:t>自然人</w:t>
            </w:r>
          </w:p>
        </w:tc>
        <w:tc>
          <w:tcPr>
            <w:tcW w:w="3200" w:type="dxa"/>
            <w:gridSpan w:val="5"/>
            <w:tcBorders>
              <w:top w:val="single" w:color="auto" w:sz="8" w:space="0"/>
              <w:left w:val="single" w:color="auto" w:sz="0" w:space="0"/>
              <w:bottom w:val="single" w:color="auto" w:sz="8" w:space="0"/>
              <w:right w:val="single" w:color="auto" w:sz="8" w:space="0"/>
            </w:tcBorders>
            <w:tcMar>
              <w:left w:w="108" w:type="dxa"/>
              <w:right w:w="108" w:type="dxa"/>
            </w:tcMar>
            <w:vAlign w:val="center"/>
          </w:tcPr>
          <w:p>
            <w:pPr>
              <w:widowControl/>
              <w:spacing w:line="280" w:lineRule="exact"/>
              <w:jc w:val="center"/>
              <w:rPr>
                <w:rFonts w:eastAsia="华文中宋"/>
                <w:color w:val="000000"/>
                <w:szCs w:val="21"/>
              </w:rPr>
            </w:pPr>
            <w:r>
              <w:rPr>
                <w:rFonts w:hint="eastAsia" w:eastAsia="华文中宋"/>
                <w:color w:val="000000"/>
                <w:kern w:val="0"/>
                <w:szCs w:val="21"/>
              </w:rPr>
              <w:t>法人或其他组织</w:t>
            </w:r>
          </w:p>
        </w:tc>
        <w:tc>
          <w:tcPr>
            <w:tcW w:w="640" w:type="dxa"/>
            <w:vMerge w:val="restart"/>
            <w:tcBorders>
              <w:top w:val="single" w:color="auto" w:sz="8" w:space="0"/>
              <w:left w:val="single" w:color="auto" w:sz="0" w:space="0"/>
              <w:bottom w:val="outset" w:color="auto" w:sz="8" w:space="0"/>
              <w:right w:val="single" w:color="auto" w:sz="8" w:space="0"/>
            </w:tcBorders>
            <w:tcMar>
              <w:left w:w="108" w:type="dxa"/>
              <w:right w:w="108" w:type="dxa"/>
            </w:tcMar>
            <w:vAlign w:val="center"/>
          </w:tcPr>
          <w:p>
            <w:pPr>
              <w:widowControl/>
              <w:spacing w:line="280" w:lineRule="exact"/>
              <w:jc w:val="center"/>
              <w:rPr>
                <w:rFonts w:eastAsia="华文中宋"/>
                <w:color w:val="000000"/>
                <w:szCs w:val="21"/>
              </w:rPr>
            </w:pPr>
            <w:r>
              <w:rPr>
                <w:rFonts w:hint="eastAsia" w:eastAsia="华文中宋"/>
                <w:color w:val="000000"/>
                <w:kern w:val="0"/>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trPr>
        <w:tc>
          <w:tcPr>
            <w:tcW w:w="4443"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spacing w:line="280" w:lineRule="exact"/>
              <w:jc w:val="center"/>
              <w:rPr>
                <w:rFonts w:eastAsia="华文中宋"/>
                <w:color w:val="000000"/>
                <w:szCs w:val="21"/>
              </w:rPr>
            </w:pPr>
          </w:p>
        </w:tc>
        <w:tc>
          <w:tcPr>
            <w:tcW w:w="628" w:type="dxa"/>
            <w:vMerge w:val="continue"/>
            <w:tcBorders>
              <w:top w:val="single" w:color="auto" w:sz="0" w:space="0"/>
              <w:left w:val="single" w:color="auto" w:sz="0" w:space="0"/>
              <w:bottom w:val="single" w:color="auto" w:sz="8" w:space="0"/>
              <w:right w:val="single" w:color="auto" w:sz="8" w:space="0"/>
            </w:tcBorders>
            <w:tcMar>
              <w:left w:w="57" w:type="dxa"/>
              <w:right w:w="57" w:type="dxa"/>
            </w:tcMar>
            <w:vAlign w:val="center"/>
          </w:tcPr>
          <w:p>
            <w:pPr>
              <w:spacing w:line="280" w:lineRule="exact"/>
              <w:jc w:val="center"/>
              <w:rPr>
                <w:rFonts w:eastAsia="华文中宋"/>
                <w:color w:val="000000"/>
                <w:szCs w:val="21"/>
              </w:rPr>
            </w:pPr>
          </w:p>
        </w:tc>
        <w:tc>
          <w:tcPr>
            <w:tcW w:w="640" w:type="dxa"/>
            <w:tcBorders>
              <w:top w:val="single" w:color="auto" w:sz="0" w:space="0"/>
              <w:left w:val="single" w:color="auto" w:sz="0" w:space="0"/>
              <w:bottom w:val="single" w:color="auto" w:sz="8" w:space="0"/>
              <w:right w:val="single" w:color="auto" w:sz="8" w:space="0"/>
            </w:tcBorders>
            <w:tcMar>
              <w:left w:w="108" w:type="dxa"/>
              <w:right w:w="108" w:type="dxa"/>
            </w:tcMar>
            <w:vAlign w:val="center"/>
          </w:tcPr>
          <w:p>
            <w:pPr>
              <w:widowControl/>
              <w:spacing w:line="280" w:lineRule="exact"/>
              <w:jc w:val="center"/>
              <w:rPr>
                <w:rFonts w:eastAsia="华文中宋"/>
                <w:color w:val="000000"/>
                <w:szCs w:val="21"/>
              </w:rPr>
            </w:pPr>
            <w:r>
              <w:rPr>
                <w:rFonts w:hint="eastAsia" w:eastAsia="华文中宋"/>
                <w:color w:val="000000"/>
                <w:kern w:val="0"/>
                <w:szCs w:val="21"/>
              </w:rPr>
              <w:t>商业</w:t>
            </w:r>
          </w:p>
          <w:p>
            <w:pPr>
              <w:widowControl/>
              <w:spacing w:line="280" w:lineRule="exact"/>
              <w:jc w:val="center"/>
              <w:rPr>
                <w:rFonts w:eastAsia="华文中宋"/>
                <w:color w:val="000000"/>
                <w:szCs w:val="21"/>
              </w:rPr>
            </w:pPr>
            <w:r>
              <w:rPr>
                <w:rFonts w:hint="eastAsia" w:eastAsia="华文中宋"/>
                <w:color w:val="000000"/>
                <w:kern w:val="0"/>
                <w:szCs w:val="21"/>
              </w:rPr>
              <w:t>企业</w:t>
            </w:r>
          </w:p>
        </w:tc>
        <w:tc>
          <w:tcPr>
            <w:tcW w:w="640" w:type="dxa"/>
            <w:tcBorders>
              <w:top w:val="single" w:color="auto" w:sz="0" w:space="0"/>
              <w:left w:val="single" w:color="auto" w:sz="0" w:space="0"/>
              <w:bottom w:val="single" w:color="auto" w:sz="8" w:space="0"/>
              <w:right w:val="single" w:color="auto" w:sz="8" w:space="0"/>
            </w:tcBorders>
            <w:tcMar>
              <w:left w:w="108" w:type="dxa"/>
              <w:right w:w="108" w:type="dxa"/>
            </w:tcMar>
            <w:vAlign w:val="center"/>
          </w:tcPr>
          <w:p>
            <w:pPr>
              <w:widowControl/>
              <w:spacing w:line="280" w:lineRule="exact"/>
              <w:jc w:val="center"/>
              <w:rPr>
                <w:rFonts w:eastAsia="华文中宋"/>
                <w:color w:val="000000"/>
                <w:szCs w:val="21"/>
              </w:rPr>
            </w:pPr>
            <w:r>
              <w:rPr>
                <w:rFonts w:hint="eastAsia" w:eastAsia="华文中宋"/>
                <w:color w:val="000000"/>
                <w:kern w:val="0"/>
                <w:szCs w:val="21"/>
              </w:rPr>
              <w:t>科研</w:t>
            </w:r>
          </w:p>
          <w:p>
            <w:pPr>
              <w:widowControl/>
              <w:spacing w:line="280" w:lineRule="exact"/>
              <w:jc w:val="center"/>
              <w:rPr>
                <w:rFonts w:eastAsia="华文中宋"/>
                <w:color w:val="000000"/>
                <w:szCs w:val="21"/>
              </w:rPr>
            </w:pPr>
            <w:r>
              <w:rPr>
                <w:rFonts w:hint="eastAsia" w:eastAsia="华文中宋"/>
                <w:color w:val="000000"/>
                <w:kern w:val="0"/>
                <w:szCs w:val="21"/>
              </w:rPr>
              <w:t>机构</w:t>
            </w:r>
          </w:p>
        </w:tc>
        <w:tc>
          <w:tcPr>
            <w:tcW w:w="640" w:type="dxa"/>
            <w:tcBorders>
              <w:top w:val="single" w:color="auto" w:sz="8" w:space="0"/>
              <w:left w:val="single" w:color="auto" w:sz="0" w:space="0"/>
              <w:bottom w:val="single" w:color="auto" w:sz="8" w:space="0"/>
              <w:right w:val="single" w:color="auto" w:sz="8" w:space="0"/>
            </w:tcBorders>
            <w:tcMar>
              <w:left w:w="108" w:type="dxa"/>
              <w:right w:w="108" w:type="dxa"/>
            </w:tcMar>
            <w:vAlign w:val="center"/>
          </w:tcPr>
          <w:p>
            <w:pPr>
              <w:widowControl/>
              <w:spacing w:line="280" w:lineRule="exact"/>
              <w:jc w:val="center"/>
              <w:rPr>
                <w:rFonts w:eastAsia="华文中宋"/>
                <w:color w:val="000000"/>
                <w:szCs w:val="21"/>
              </w:rPr>
            </w:pPr>
            <w:r>
              <w:rPr>
                <w:rFonts w:hint="eastAsia" w:eastAsia="华文中宋"/>
                <w:color w:val="000000"/>
                <w:kern w:val="0"/>
                <w:szCs w:val="21"/>
              </w:rPr>
              <w:t>社会公益组织</w:t>
            </w:r>
          </w:p>
        </w:tc>
        <w:tc>
          <w:tcPr>
            <w:tcW w:w="640" w:type="dxa"/>
            <w:tcBorders>
              <w:top w:val="single" w:color="auto" w:sz="8" w:space="0"/>
              <w:left w:val="single" w:color="auto" w:sz="0" w:space="0"/>
              <w:bottom w:val="single" w:color="auto" w:sz="8" w:space="0"/>
              <w:right w:val="single" w:color="auto" w:sz="8" w:space="0"/>
            </w:tcBorders>
            <w:tcMar>
              <w:left w:w="108" w:type="dxa"/>
              <w:right w:w="108" w:type="dxa"/>
            </w:tcMar>
            <w:vAlign w:val="center"/>
          </w:tcPr>
          <w:p>
            <w:pPr>
              <w:widowControl/>
              <w:spacing w:line="280" w:lineRule="exact"/>
              <w:jc w:val="center"/>
              <w:rPr>
                <w:rFonts w:eastAsia="华文中宋"/>
                <w:color w:val="000000"/>
                <w:szCs w:val="21"/>
              </w:rPr>
            </w:pPr>
            <w:r>
              <w:rPr>
                <w:rFonts w:hint="eastAsia" w:eastAsia="华文中宋"/>
                <w:color w:val="000000"/>
                <w:kern w:val="0"/>
                <w:szCs w:val="21"/>
              </w:rPr>
              <w:t>法律服务机构</w:t>
            </w:r>
          </w:p>
        </w:tc>
        <w:tc>
          <w:tcPr>
            <w:tcW w:w="640" w:type="dxa"/>
            <w:tcBorders>
              <w:top w:val="single" w:color="auto" w:sz="8" w:space="0"/>
              <w:left w:val="single" w:color="auto" w:sz="0" w:space="0"/>
              <w:bottom w:val="single" w:color="auto" w:sz="8" w:space="0"/>
              <w:right w:val="single" w:color="auto" w:sz="8" w:space="0"/>
            </w:tcBorders>
            <w:tcMar>
              <w:left w:w="108" w:type="dxa"/>
              <w:right w:w="108" w:type="dxa"/>
            </w:tcMar>
            <w:vAlign w:val="center"/>
          </w:tcPr>
          <w:p>
            <w:pPr>
              <w:widowControl/>
              <w:spacing w:line="280" w:lineRule="exact"/>
              <w:jc w:val="center"/>
              <w:rPr>
                <w:rFonts w:eastAsia="华文中宋"/>
                <w:color w:val="000000"/>
                <w:szCs w:val="21"/>
              </w:rPr>
            </w:pPr>
            <w:r>
              <w:rPr>
                <w:rFonts w:hint="eastAsia" w:eastAsia="华文中宋"/>
                <w:color w:val="000000"/>
                <w:kern w:val="0"/>
                <w:szCs w:val="21"/>
              </w:rPr>
              <w:t>其他</w:t>
            </w:r>
          </w:p>
        </w:tc>
        <w:tc>
          <w:tcPr>
            <w:tcW w:w="640" w:type="dxa"/>
            <w:vMerge w:val="continue"/>
            <w:tcBorders>
              <w:top w:val="single" w:color="auto" w:sz="8" w:space="0"/>
              <w:left w:val="single" w:color="auto" w:sz="0" w:space="0"/>
              <w:bottom w:val="outset" w:color="auto" w:sz="8" w:space="0"/>
              <w:right w:val="single" w:color="auto" w:sz="8" w:space="0"/>
            </w:tcBorders>
            <w:tcMar>
              <w:left w:w="108" w:type="dxa"/>
              <w:right w:w="108" w:type="dxa"/>
            </w:tcMar>
            <w:vAlign w:val="center"/>
          </w:tcPr>
          <w:p>
            <w:pPr>
              <w:spacing w:line="280" w:lineRule="exact"/>
              <w:jc w:val="center"/>
              <w:rPr>
                <w:rFonts w:eastAsia="华文中宋"/>
                <w:color w:val="000000"/>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trPr>
        <w:tc>
          <w:tcPr>
            <w:tcW w:w="4443"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kern w:val="0"/>
                <w:szCs w:val="21"/>
              </w:rPr>
              <w:t>一、本年新收政府信息公开申请数量</w:t>
            </w:r>
          </w:p>
        </w:tc>
        <w:tc>
          <w:tcPr>
            <w:tcW w:w="628"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1</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trPr>
        <w:tc>
          <w:tcPr>
            <w:tcW w:w="4443"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kern w:val="0"/>
                <w:szCs w:val="21"/>
              </w:rPr>
              <w:t>二、上年结转政府信息公开申请数量</w:t>
            </w:r>
          </w:p>
        </w:tc>
        <w:tc>
          <w:tcPr>
            <w:tcW w:w="628"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trPr>
        <w:tc>
          <w:tcPr>
            <w:tcW w:w="702" w:type="dxa"/>
            <w:vMerge w:val="restart"/>
            <w:tcBorders>
              <w:top w:val="single" w:color="auto" w:sz="0" w:space="0"/>
              <w:left w:val="single" w:color="auto" w:sz="8" w:space="0"/>
              <w:bottom w:val="outset"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kern w:val="0"/>
                <w:szCs w:val="21"/>
              </w:rPr>
              <w:t>三、本年度办理结果</w:t>
            </w:r>
          </w:p>
        </w:tc>
        <w:tc>
          <w:tcPr>
            <w:tcW w:w="3741" w:type="dxa"/>
            <w:gridSpan w:val="2"/>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kern w:val="0"/>
                <w:szCs w:val="21"/>
              </w:rPr>
              <w:t>（一）予以公开</w:t>
            </w:r>
          </w:p>
        </w:tc>
        <w:tc>
          <w:tcPr>
            <w:tcW w:w="628"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single" w:color="auto" w:sz="8" w:space="0"/>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trPr>
        <w:tc>
          <w:tcPr>
            <w:tcW w:w="702"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spacing w:line="280" w:lineRule="exact"/>
              <w:jc w:val="center"/>
              <w:rPr>
                <w:rFonts w:eastAsia="华文中宋"/>
                <w:color w:val="000000"/>
                <w:szCs w:val="21"/>
              </w:rPr>
            </w:pPr>
          </w:p>
        </w:tc>
        <w:tc>
          <w:tcPr>
            <w:tcW w:w="3741" w:type="dxa"/>
            <w:gridSpan w:val="2"/>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kern w:val="0"/>
                <w:szCs w:val="21"/>
              </w:rPr>
              <w:t>（二）部分公开</w:t>
            </w:r>
            <w:r>
              <w:rPr>
                <w:rFonts w:hint="eastAsia" w:eastAsia="华文中宋" w:cs="楷体"/>
                <w:color w:val="000000"/>
                <w:kern w:val="0"/>
                <w:szCs w:val="21"/>
              </w:rPr>
              <w:t>（区分处理的，只计这一情形，不计其他情形）</w:t>
            </w:r>
          </w:p>
        </w:tc>
        <w:tc>
          <w:tcPr>
            <w:tcW w:w="628"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trPr>
        <w:tc>
          <w:tcPr>
            <w:tcW w:w="702"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spacing w:line="280" w:lineRule="exact"/>
              <w:jc w:val="center"/>
              <w:rPr>
                <w:rFonts w:eastAsia="华文中宋"/>
                <w:color w:val="000000"/>
                <w:szCs w:val="21"/>
              </w:rPr>
            </w:pPr>
          </w:p>
        </w:tc>
        <w:tc>
          <w:tcPr>
            <w:tcW w:w="865" w:type="dxa"/>
            <w:vMerge w:val="restart"/>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kern w:val="0"/>
                <w:szCs w:val="21"/>
              </w:rPr>
              <w:t>（三）不予公开</w:t>
            </w:r>
          </w:p>
        </w:tc>
        <w:tc>
          <w:tcPr>
            <w:tcW w:w="2876"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kern w:val="0"/>
                <w:szCs w:val="21"/>
              </w:rPr>
              <w:t>1.属于国家秘密</w:t>
            </w:r>
          </w:p>
        </w:tc>
        <w:tc>
          <w:tcPr>
            <w:tcW w:w="628"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single" w:color="auto" w:sz="8" w:space="0"/>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trPr>
        <w:tc>
          <w:tcPr>
            <w:tcW w:w="702"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spacing w:line="280" w:lineRule="exact"/>
              <w:jc w:val="center"/>
              <w:rPr>
                <w:rFonts w:eastAsia="华文中宋"/>
                <w:color w:val="000000"/>
                <w:szCs w:val="21"/>
              </w:rPr>
            </w:pPr>
          </w:p>
        </w:tc>
        <w:tc>
          <w:tcPr>
            <w:tcW w:w="865"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spacing w:line="280" w:lineRule="exact"/>
              <w:jc w:val="center"/>
              <w:rPr>
                <w:rFonts w:eastAsia="华文中宋"/>
                <w:color w:val="000000"/>
                <w:szCs w:val="21"/>
              </w:rPr>
            </w:pPr>
          </w:p>
        </w:tc>
        <w:tc>
          <w:tcPr>
            <w:tcW w:w="2876"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kern w:val="0"/>
                <w:szCs w:val="21"/>
              </w:rPr>
              <w:t>2.其他法律行政法规禁止公开</w:t>
            </w:r>
          </w:p>
        </w:tc>
        <w:tc>
          <w:tcPr>
            <w:tcW w:w="628"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trPr>
        <w:tc>
          <w:tcPr>
            <w:tcW w:w="702"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spacing w:line="280" w:lineRule="exact"/>
              <w:jc w:val="center"/>
              <w:rPr>
                <w:rFonts w:eastAsia="华文中宋"/>
                <w:color w:val="000000"/>
                <w:szCs w:val="21"/>
              </w:rPr>
            </w:pPr>
          </w:p>
        </w:tc>
        <w:tc>
          <w:tcPr>
            <w:tcW w:w="865"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spacing w:line="280" w:lineRule="exact"/>
              <w:jc w:val="center"/>
              <w:rPr>
                <w:rFonts w:eastAsia="华文中宋"/>
                <w:color w:val="000000"/>
                <w:szCs w:val="21"/>
              </w:rPr>
            </w:pPr>
          </w:p>
        </w:tc>
        <w:tc>
          <w:tcPr>
            <w:tcW w:w="2876"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kern w:val="0"/>
                <w:szCs w:val="21"/>
              </w:rPr>
              <w:t>3.危及“三安全一稳定”</w:t>
            </w:r>
          </w:p>
        </w:tc>
        <w:tc>
          <w:tcPr>
            <w:tcW w:w="628"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trPr>
        <w:tc>
          <w:tcPr>
            <w:tcW w:w="702"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spacing w:line="280" w:lineRule="exact"/>
              <w:jc w:val="center"/>
              <w:rPr>
                <w:rFonts w:eastAsia="华文中宋"/>
                <w:color w:val="000000"/>
                <w:szCs w:val="21"/>
              </w:rPr>
            </w:pPr>
          </w:p>
        </w:tc>
        <w:tc>
          <w:tcPr>
            <w:tcW w:w="865"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spacing w:line="280" w:lineRule="exact"/>
              <w:jc w:val="center"/>
              <w:rPr>
                <w:rFonts w:eastAsia="华文中宋"/>
                <w:color w:val="000000"/>
                <w:szCs w:val="21"/>
              </w:rPr>
            </w:pPr>
          </w:p>
        </w:tc>
        <w:tc>
          <w:tcPr>
            <w:tcW w:w="2876"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kern w:val="0"/>
                <w:szCs w:val="21"/>
              </w:rPr>
              <w:t>4.保护第三方合法权益</w:t>
            </w:r>
          </w:p>
        </w:tc>
        <w:tc>
          <w:tcPr>
            <w:tcW w:w="628"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trPr>
        <w:tc>
          <w:tcPr>
            <w:tcW w:w="702"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spacing w:line="280" w:lineRule="exact"/>
              <w:jc w:val="center"/>
              <w:rPr>
                <w:rFonts w:eastAsia="华文中宋"/>
                <w:color w:val="000000"/>
                <w:szCs w:val="21"/>
              </w:rPr>
            </w:pPr>
          </w:p>
        </w:tc>
        <w:tc>
          <w:tcPr>
            <w:tcW w:w="865"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spacing w:line="280" w:lineRule="exact"/>
              <w:jc w:val="center"/>
              <w:rPr>
                <w:rFonts w:eastAsia="华文中宋"/>
                <w:color w:val="000000"/>
                <w:szCs w:val="21"/>
              </w:rPr>
            </w:pPr>
          </w:p>
        </w:tc>
        <w:tc>
          <w:tcPr>
            <w:tcW w:w="2876"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kern w:val="0"/>
                <w:szCs w:val="21"/>
              </w:rPr>
              <w:t>5.属于三类内部事务信息</w:t>
            </w:r>
          </w:p>
        </w:tc>
        <w:tc>
          <w:tcPr>
            <w:tcW w:w="628"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trPr>
        <w:tc>
          <w:tcPr>
            <w:tcW w:w="702"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spacing w:line="280" w:lineRule="exact"/>
              <w:jc w:val="center"/>
              <w:rPr>
                <w:rFonts w:eastAsia="华文中宋"/>
                <w:color w:val="000000"/>
                <w:szCs w:val="21"/>
              </w:rPr>
            </w:pPr>
          </w:p>
        </w:tc>
        <w:tc>
          <w:tcPr>
            <w:tcW w:w="865"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spacing w:line="280" w:lineRule="exact"/>
              <w:jc w:val="center"/>
              <w:rPr>
                <w:rFonts w:eastAsia="华文中宋"/>
                <w:color w:val="000000"/>
                <w:szCs w:val="21"/>
              </w:rPr>
            </w:pPr>
          </w:p>
        </w:tc>
        <w:tc>
          <w:tcPr>
            <w:tcW w:w="2876"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kern w:val="0"/>
                <w:szCs w:val="21"/>
              </w:rPr>
              <w:t>6.属于四类过程性信息</w:t>
            </w:r>
          </w:p>
        </w:tc>
        <w:tc>
          <w:tcPr>
            <w:tcW w:w="628"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trPr>
        <w:tc>
          <w:tcPr>
            <w:tcW w:w="702"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spacing w:line="280" w:lineRule="exact"/>
              <w:jc w:val="center"/>
              <w:rPr>
                <w:rFonts w:eastAsia="华文中宋"/>
                <w:color w:val="000000"/>
                <w:szCs w:val="21"/>
              </w:rPr>
            </w:pPr>
          </w:p>
        </w:tc>
        <w:tc>
          <w:tcPr>
            <w:tcW w:w="865"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spacing w:line="280" w:lineRule="exact"/>
              <w:jc w:val="center"/>
              <w:rPr>
                <w:rFonts w:eastAsia="华文中宋"/>
                <w:color w:val="000000"/>
                <w:szCs w:val="21"/>
              </w:rPr>
            </w:pPr>
          </w:p>
        </w:tc>
        <w:tc>
          <w:tcPr>
            <w:tcW w:w="2876"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kern w:val="0"/>
                <w:szCs w:val="21"/>
              </w:rPr>
              <w:t>7.属于行政执法案卷</w:t>
            </w:r>
          </w:p>
        </w:tc>
        <w:tc>
          <w:tcPr>
            <w:tcW w:w="628"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trPr>
        <w:tc>
          <w:tcPr>
            <w:tcW w:w="702"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spacing w:line="280" w:lineRule="exact"/>
              <w:jc w:val="center"/>
              <w:rPr>
                <w:rFonts w:eastAsia="华文中宋"/>
                <w:color w:val="000000"/>
                <w:szCs w:val="21"/>
              </w:rPr>
            </w:pPr>
          </w:p>
        </w:tc>
        <w:tc>
          <w:tcPr>
            <w:tcW w:w="865"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spacing w:line="280" w:lineRule="exact"/>
              <w:jc w:val="center"/>
              <w:rPr>
                <w:rFonts w:eastAsia="华文中宋"/>
                <w:color w:val="000000"/>
                <w:szCs w:val="21"/>
              </w:rPr>
            </w:pPr>
          </w:p>
        </w:tc>
        <w:tc>
          <w:tcPr>
            <w:tcW w:w="2876"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kern w:val="0"/>
                <w:szCs w:val="21"/>
              </w:rPr>
              <w:t>8.属于行政查询事项</w:t>
            </w:r>
          </w:p>
        </w:tc>
        <w:tc>
          <w:tcPr>
            <w:tcW w:w="628"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trPr>
        <w:tc>
          <w:tcPr>
            <w:tcW w:w="702"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spacing w:line="280" w:lineRule="exact"/>
              <w:jc w:val="center"/>
              <w:rPr>
                <w:rFonts w:eastAsia="华文中宋"/>
                <w:color w:val="000000"/>
                <w:szCs w:val="21"/>
              </w:rPr>
            </w:pPr>
          </w:p>
        </w:tc>
        <w:tc>
          <w:tcPr>
            <w:tcW w:w="865" w:type="dxa"/>
            <w:vMerge w:val="restart"/>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kern w:val="0"/>
                <w:szCs w:val="21"/>
              </w:rPr>
              <w:t>（四）无法提供</w:t>
            </w:r>
          </w:p>
        </w:tc>
        <w:tc>
          <w:tcPr>
            <w:tcW w:w="2876"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kern w:val="0"/>
                <w:szCs w:val="21"/>
              </w:rPr>
              <w:t>1.本机关不掌握相关政府信息</w:t>
            </w:r>
          </w:p>
        </w:tc>
        <w:tc>
          <w:tcPr>
            <w:tcW w:w="628"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1</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trPr>
        <w:tc>
          <w:tcPr>
            <w:tcW w:w="702"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spacing w:line="280" w:lineRule="exact"/>
              <w:jc w:val="center"/>
              <w:rPr>
                <w:rFonts w:eastAsia="华文中宋"/>
                <w:color w:val="000000"/>
                <w:szCs w:val="21"/>
              </w:rPr>
            </w:pPr>
          </w:p>
        </w:tc>
        <w:tc>
          <w:tcPr>
            <w:tcW w:w="865"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spacing w:line="280" w:lineRule="exact"/>
              <w:jc w:val="center"/>
              <w:rPr>
                <w:rFonts w:eastAsia="华文中宋"/>
                <w:color w:val="000000"/>
                <w:szCs w:val="21"/>
              </w:rPr>
            </w:pPr>
          </w:p>
        </w:tc>
        <w:tc>
          <w:tcPr>
            <w:tcW w:w="2876"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kern w:val="0"/>
                <w:szCs w:val="21"/>
              </w:rPr>
              <w:t>2.没有现成信息需要另行制作</w:t>
            </w:r>
          </w:p>
        </w:tc>
        <w:tc>
          <w:tcPr>
            <w:tcW w:w="628"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trPr>
        <w:tc>
          <w:tcPr>
            <w:tcW w:w="702"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spacing w:line="280" w:lineRule="exact"/>
              <w:jc w:val="center"/>
              <w:rPr>
                <w:rFonts w:eastAsia="华文中宋"/>
                <w:color w:val="000000"/>
                <w:szCs w:val="21"/>
              </w:rPr>
            </w:pPr>
          </w:p>
        </w:tc>
        <w:tc>
          <w:tcPr>
            <w:tcW w:w="865"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spacing w:line="280" w:lineRule="exact"/>
              <w:jc w:val="center"/>
              <w:rPr>
                <w:rFonts w:eastAsia="华文中宋"/>
                <w:color w:val="000000"/>
                <w:szCs w:val="21"/>
              </w:rPr>
            </w:pPr>
          </w:p>
        </w:tc>
        <w:tc>
          <w:tcPr>
            <w:tcW w:w="2876"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kern w:val="0"/>
                <w:szCs w:val="21"/>
              </w:rPr>
              <w:t>3.补正后申请内容仍不明确</w:t>
            </w:r>
          </w:p>
        </w:tc>
        <w:tc>
          <w:tcPr>
            <w:tcW w:w="628"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trPr>
        <w:tc>
          <w:tcPr>
            <w:tcW w:w="702"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spacing w:line="280" w:lineRule="exact"/>
              <w:jc w:val="center"/>
              <w:rPr>
                <w:rFonts w:eastAsia="华文中宋"/>
                <w:color w:val="000000"/>
                <w:szCs w:val="21"/>
              </w:rPr>
            </w:pPr>
          </w:p>
        </w:tc>
        <w:tc>
          <w:tcPr>
            <w:tcW w:w="865" w:type="dxa"/>
            <w:vMerge w:val="restart"/>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kern w:val="0"/>
                <w:szCs w:val="21"/>
              </w:rPr>
              <w:t>（五）不予处理</w:t>
            </w:r>
          </w:p>
        </w:tc>
        <w:tc>
          <w:tcPr>
            <w:tcW w:w="2876"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kern w:val="0"/>
                <w:szCs w:val="21"/>
              </w:rPr>
              <w:t>1.信访举报投诉类申请</w:t>
            </w:r>
          </w:p>
        </w:tc>
        <w:tc>
          <w:tcPr>
            <w:tcW w:w="628"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trPr>
        <w:tc>
          <w:tcPr>
            <w:tcW w:w="702"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spacing w:line="280" w:lineRule="exact"/>
              <w:jc w:val="center"/>
              <w:rPr>
                <w:rFonts w:eastAsia="华文中宋"/>
                <w:color w:val="000000"/>
                <w:szCs w:val="21"/>
              </w:rPr>
            </w:pPr>
          </w:p>
        </w:tc>
        <w:tc>
          <w:tcPr>
            <w:tcW w:w="865"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spacing w:line="280" w:lineRule="exact"/>
              <w:jc w:val="center"/>
              <w:rPr>
                <w:rFonts w:eastAsia="华文中宋"/>
                <w:color w:val="000000"/>
                <w:szCs w:val="21"/>
              </w:rPr>
            </w:pPr>
          </w:p>
        </w:tc>
        <w:tc>
          <w:tcPr>
            <w:tcW w:w="2876"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kern w:val="0"/>
                <w:szCs w:val="21"/>
              </w:rPr>
              <w:t>2.重复申请</w:t>
            </w:r>
          </w:p>
        </w:tc>
        <w:tc>
          <w:tcPr>
            <w:tcW w:w="628"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trPr>
        <w:tc>
          <w:tcPr>
            <w:tcW w:w="702"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spacing w:line="280" w:lineRule="exact"/>
              <w:jc w:val="center"/>
              <w:rPr>
                <w:rFonts w:eastAsia="华文中宋"/>
                <w:color w:val="000000"/>
                <w:szCs w:val="21"/>
              </w:rPr>
            </w:pPr>
          </w:p>
        </w:tc>
        <w:tc>
          <w:tcPr>
            <w:tcW w:w="865"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spacing w:line="280" w:lineRule="exact"/>
              <w:jc w:val="center"/>
              <w:rPr>
                <w:rFonts w:eastAsia="华文中宋"/>
                <w:color w:val="000000"/>
                <w:szCs w:val="21"/>
              </w:rPr>
            </w:pPr>
          </w:p>
        </w:tc>
        <w:tc>
          <w:tcPr>
            <w:tcW w:w="2876"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kern w:val="0"/>
                <w:szCs w:val="21"/>
              </w:rPr>
              <w:t>3.要求提供公开出版物</w:t>
            </w:r>
          </w:p>
        </w:tc>
        <w:tc>
          <w:tcPr>
            <w:tcW w:w="628"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trPr>
        <w:tc>
          <w:tcPr>
            <w:tcW w:w="702"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spacing w:line="280" w:lineRule="exact"/>
              <w:jc w:val="center"/>
              <w:rPr>
                <w:rFonts w:eastAsia="华文中宋"/>
                <w:color w:val="000000"/>
                <w:szCs w:val="21"/>
              </w:rPr>
            </w:pPr>
          </w:p>
        </w:tc>
        <w:tc>
          <w:tcPr>
            <w:tcW w:w="865"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spacing w:line="280" w:lineRule="exact"/>
              <w:jc w:val="center"/>
              <w:rPr>
                <w:rFonts w:eastAsia="华文中宋"/>
                <w:color w:val="000000"/>
                <w:szCs w:val="21"/>
              </w:rPr>
            </w:pPr>
          </w:p>
        </w:tc>
        <w:tc>
          <w:tcPr>
            <w:tcW w:w="2876"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kern w:val="0"/>
                <w:szCs w:val="21"/>
              </w:rPr>
              <w:t>4.无正当理由大量反复申请</w:t>
            </w:r>
          </w:p>
        </w:tc>
        <w:tc>
          <w:tcPr>
            <w:tcW w:w="628"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trPr>
        <w:tc>
          <w:tcPr>
            <w:tcW w:w="702"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spacing w:line="280" w:lineRule="exact"/>
              <w:jc w:val="center"/>
              <w:rPr>
                <w:rFonts w:eastAsia="华文中宋"/>
                <w:color w:val="000000"/>
                <w:szCs w:val="21"/>
              </w:rPr>
            </w:pPr>
          </w:p>
        </w:tc>
        <w:tc>
          <w:tcPr>
            <w:tcW w:w="865"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spacing w:line="280" w:lineRule="exact"/>
              <w:jc w:val="center"/>
              <w:rPr>
                <w:rFonts w:eastAsia="华文中宋"/>
                <w:color w:val="000000"/>
                <w:szCs w:val="21"/>
              </w:rPr>
            </w:pPr>
          </w:p>
        </w:tc>
        <w:tc>
          <w:tcPr>
            <w:tcW w:w="2876" w:type="dxa"/>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kern w:val="0"/>
                <w:szCs w:val="21"/>
              </w:rPr>
              <w:t>5.要求行政机关确认或重新出具已获取信息</w:t>
            </w:r>
          </w:p>
        </w:tc>
        <w:tc>
          <w:tcPr>
            <w:tcW w:w="628" w:type="dxa"/>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trPr>
        <w:tc>
          <w:tcPr>
            <w:tcW w:w="702"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spacing w:line="280" w:lineRule="exact"/>
              <w:jc w:val="center"/>
              <w:rPr>
                <w:rFonts w:eastAsia="华文中宋"/>
                <w:color w:val="000000"/>
                <w:szCs w:val="21"/>
              </w:rPr>
            </w:pPr>
          </w:p>
        </w:tc>
        <w:tc>
          <w:tcPr>
            <w:tcW w:w="865" w:type="dxa"/>
            <w:vMerge w:val="restart"/>
            <w:tcBorders>
              <w:top w:val="outset" w:color="auto" w:sz="8" w:space="0"/>
              <w:left w:val="single" w:color="auto" w:sz="0" w:space="0"/>
              <w:bottom w:val="outset"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kern w:val="0"/>
                <w:szCs w:val="21"/>
              </w:rPr>
              <w:t>（六）其他处理</w:t>
            </w:r>
          </w:p>
        </w:tc>
        <w:tc>
          <w:tcPr>
            <w:tcW w:w="2876"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kern w:val="0"/>
                <w:szCs w:val="21"/>
              </w:rPr>
              <w:t>1.申请人无正当理由逾期不补正、行政机关不再处理其政府信息公开申请</w:t>
            </w:r>
          </w:p>
        </w:tc>
        <w:tc>
          <w:tcPr>
            <w:tcW w:w="628"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trPr>
        <w:tc>
          <w:tcPr>
            <w:tcW w:w="702"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spacing w:line="280" w:lineRule="exact"/>
              <w:jc w:val="center"/>
              <w:rPr>
                <w:rFonts w:eastAsia="华文中宋"/>
                <w:color w:val="000000"/>
                <w:szCs w:val="21"/>
              </w:rPr>
            </w:pPr>
          </w:p>
        </w:tc>
        <w:tc>
          <w:tcPr>
            <w:tcW w:w="865" w:type="dxa"/>
            <w:vMerge w:val="continue"/>
            <w:tcBorders>
              <w:top w:val="outset" w:color="auto" w:sz="8" w:space="0"/>
              <w:left w:val="single" w:color="auto" w:sz="0" w:space="0"/>
              <w:bottom w:val="outset" w:color="auto" w:sz="8" w:space="0"/>
              <w:right w:val="single" w:color="auto" w:sz="8" w:space="0"/>
            </w:tcBorders>
            <w:tcMar>
              <w:left w:w="57" w:type="dxa"/>
              <w:right w:w="57" w:type="dxa"/>
            </w:tcMar>
            <w:vAlign w:val="center"/>
          </w:tcPr>
          <w:p>
            <w:pPr>
              <w:spacing w:line="280" w:lineRule="exact"/>
              <w:jc w:val="center"/>
              <w:rPr>
                <w:rFonts w:eastAsia="华文中宋"/>
                <w:color w:val="000000"/>
                <w:szCs w:val="21"/>
              </w:rPr>
            </w:pPr>
          </w:p>
        </w:tc>
        <w:tc>
          <w:tcPr>
            <w:tcW w:w="2876"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kern w:val="0"/>
                <w:szCs w:val="21"/>
              </w:rPr>
              <w:t>2.申请人逾期未按收费通知要求缴纳费用、行政机关不再处理其政府信息公开申请</w:t>
            </w:r>
          </w:p>
        </w:tc>
        <w:tc>
          <w:tcPr>
            <w:tcW w:w="628"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trPr>
        <w:tc>
          <w:tcPr>
            <w:tcW w:w="702"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spacing w:line="280" w:lineRule="exact"/>
              <w:jc w:val="center"/>
              <w:rPr>
                <w:rFonts w:eastAsia="华文中宋"/>
                <w:color w:val="000000"/>
                <w:szCs w:val="21"/>
              </w:rPr>
            </w:pPr>
          </w:p>
        </w:tc>
        <w:tc>
          <w:tcPr>
            <w:tcW w:w="865" w:type="dxa"/>
            <w:vMerge w:val="continue"/>
            <w:tcBorders>
              <w:top w:val="outset" w:color="auto" w:sz="8" w:space="0"/>
              <w:left w:val="single" w:color="auto" w:sz="0" w:space="0"/>
              <w:bottom w:val="outset" w:color="auto" w:sz="8" w:space="0"/>
              <w:right w:val="single" w:color="auto" w:sz="8" w:space="0"/>
            </w:tcBorders>
            <w:tcMar>
              <w:left w:w="57" w:type="dxa"/>
              <w:right w:w="57" w:type="dxa"/>
            </w:tcMar>
            <w:vAlign w:val="center"/>
          </w:tcPr>
          <w:p>
            <w:pPr>
              <w:spacing w:line="280" w:lineRule="exact"/>
              <w:jc w:val="center"/>
              <w:rPr>
                <w:rFonts w:eastAsia="华文中宋"/>
                <w:color w:val="000000"/>
                <w:szCs w:val="21"/>
              </w:rPr>
            </w:pPr>
          </w:p>
        </w:tc>
        <w:tc>
          <w:tcPr>
            <w:tcW w:w="2876"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kern w:val="0"/>
                <w:szCs w:val="21"/>
              </w:rPr>
              <w:t>3.其他</w:t>
            </w:r>
          </w:p>
        </w:tc>
        <w:tc>
          <w:tcPr>
            <w:tcW w:w="628"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trPr>
        <w:tc>
          <w:tcPr>
            <w:tcW w:w="702"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spacing w:line="280" w:lineRule="exact"/>
              <w:jc w:val="center"/>
              <w:rPr>
                <w:rFonts w:eastAsia="华文中宋"/>
                <w:color w:val="000000"/>
                <w:szCs w:val="21"/>
              </w:rPr>
            </w:pPr>
          </w:p>
        </w:tc>
        <w:tc>
          <w:tcPr>
            <w:tcW w:w="3741" w:type="dxa"/>
            <w:gridSpan w:val="2"/>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kern w:val="0"/>
                <w:szCs w:val="21"/>
              </w:rPr>
              <w:t>（七）总计</w:t>
            </w:r>
          </w:p>
        </w:tc>
        <w:tc>
          <w:tcPr>
            <w:tcW w:w="628"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1</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trPr>
        <w:tc>
          <w:tcPr>
            <w:tcW w:w="4443"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kern w:val="0"/>
                <w:szCs w:val="21"/>
              </w:rPr>
              <w:t>四、结转下年度继续办理</w:t>
            </w:r>
          </w:p>
        </w:tc>
        <w:tc>
          <w:tcPr>
            <w:tcW w:w="628"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olor w:val="000000"/>
                <w:szCs w:val="21"/>
              </w:rPr>
              <w:t>0</w:t>
            </w:r>
          </w:p>
        </w:tc>
        <w:tc>
          <w:tcPr>
            <w:tcW w:w="640" w:type="dxa"/>
            <w:tcBorders>
              <w:top w:val="nil"/>
              <w:left w:val="nil"/>
              <w:bottom w:val="single" w:color="auto" w:sz="8" w:space="0"/>
              <w:right w:val="single" w:color="auto" w:sz="8" w:space="0"/>
            </w:tcBorders>
            <w:tcMar>
              <w:left w:w="57" w:type="dxa"/>
              <w:right w:w="57" w:type="dxa"/>
            </w:tcMar>
            <w:vAlign w:val="center"/>
          </w:tcPr>
          <w:p>
            <w:pPr>
              <w:spacing w:line="280" w:lineRule="exact"/>
              <w:jc w:val="center"/>
              <w:rPr>
                <w:rFonts w:eastAsia="华文中宋"/>
                <w:color w:val="000000"/>
                <w:szCs w:val="21"/>
              </w:rPr>
            </w:pPr>
            <w:r>
              <w:rPr>
                <w:rFonts w:hint="eastAsia" w:eastAsia="华文中宋"/>
                <w:color w:val="000000"/>
                <w:szCs w:val="21"/>
              </w:rPr>
              <w:t>0</w:t>
            </w:r>
          </w:p>
        </w:tc>
      </w:tr>
    </w:tbl>
    <w:p>
      <w:pPr>
        <w:pStyle w:val="3"/>
        <w:spacing w:after="0" w:line="576" w:lineRule="exact"/>
        <w:ind w:left="0" w:leftChars="0" w:firstLine="640" w:firstLineChars="200"/>
        <w:rPr>
          <w:rFonts w:ascii="Times New Roman" w:eastAsia="黑体"/>
        </w:rPr>
      </w:pPr>
      <w:r>
        <w:rPr>
          <w:rFonts w:hint="eastAsia" w:ascii="Times New Roman" w:eastAsia="黑体"/>
        </w:rPr>
        <w:t>四、政府信息公开行政复议、行政诉讼情况</w:t>
      </w:r>
    </w:p>
    <w:tbl>
      <w:tblPr>
        <w:tblStyle w:val="6"/>
        <w:tblW w:w="906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04"/>
        <w:gridCol w:w="604"/>
        <w:gridCol w:w="604"/>
        <w:gridCol w:w="604"/>
        <w:gridCol w:w="604"/>
        <w:gridCol w:w="604"/>
        <w:gridCol w:w="604"/>
        <w:gridCol w:w="604"/>
        <w:gridCol w:w="604"/>
        <w:gridCol w:w="604"/>
        <w:gridCol w:w="60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567" w:hRule="atLeast"/>
        </w:trPr>
        <w:tc>
          <w:tcPr>
            <w:tcW w:w="3020" w:type="dxa"/>
            <w:gridSpan w:val="5"/>
            <w:tcBorders>
              <w:top w:val="single" w:color="auto" w:sz="12" w:space="0"/>
              <w:left w:val="single" w:color="auto" w:sz="12" w:space="0"/>
              <w:bottom w:val="single" w:color="auto" w:sz="8" w:space="0"/>
              <w:right w:val="single" w:color="auto" w:sz="8" w:space="0"/>
            </w:tcBorders>
            <w:tcMar>
              <w:left w:w="108" w:type="dxa"/>
              <w:right w:w="108" w:type="dxa"/>
            </w:tcMar>
            <w:vAlign w:val="center"/>
          </w:tcPr>
          <w:p>
            <w:pPr>
              <w:widowControl/>
              <w:jc w:val="center"/>
              <w:rPr>
                <w:rFonts w:eastAsia="华文中宋"/>
                <w:color w:val="000000"/>
                <w:w w:val="85"/>
                <w:szCs w:val="21"/>
              </w:rPr>
            </w:pPr>
            <w:r>
              <w:rPr>
                <w:rFonts w:hint="eastAsia" w:eastAsia="华文中宋"/>
                <w:color w:val="000000"/>
                <w:w w:val="85"/>
                <w:kern w:val="0"/>
                <w:szCs w:val="21"/>
              </w:rPr>
              <w:t>行政复议</w:t>
            </w:r>
          </w:p>
        </w:tc>
        <w:tc>
          <w:tcPr>
            <w:tcW w:w="6040" w:type="dxa"/>
            <w:gridSpan w:val="10"/>
            <w:tcBorders>
              <w:top w:val="single" w:color="auto" w:sz="12" w:space="0"/>
              <w:left w:val="single" w:color="auto" w:sz="8" w:space="0"/>
              <w:bottom w:val="single" w:color="auto" w:sz="8" w:space="0"/>
              <w:right w:val="single" w:color="auto" w:sz="12" w:space="0"/>
            </w:tcBorders>
            <w:tcMar>
              <w:left w:w="108" w:type="dxa"/>
              <w:right w:w="108" w:type="dxa"/>
            </w:tcMar>
            <w:vAlign w:val="center"/>
          </w:tcPr>
          <w:p>
            <w:pPr>
              <w:widowControl/>
              <w:jc w:val="center"/>
              <w:rPr>
                <w:rFonts w:eastAsia="华文中宋"/>
                <w:color w:val="000000"/>
                <w:w w:val="85"/>
                <w:szCs w:val="21"/>
              </w:rPr>
            </w:pPr>
            <w:r>
              <w:rPr>
                <w:rFonts w:hint="eastAsia" w:eastAsia="华文中宋"/>
                <w:color w:val="000000"/>
                <w:w w:val="85"/>
                <w:kern w:val="0"/>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567" w:hRule="atLeast"/>
        </w:trPr>
        <w:tc>
          <w:tcPr>
            <w:tcW w:w="604" w:type="dxa"/>
            <w:vMerge w:val="restart"/>
            <w:tcBorders>
              <w:top w:val="nil"/>
              <w:left w:val="single" w:color="auto" w:sz="12" w:space="0"/>
              <w:bottom w:val="single" w:color="auto" w:sz="8" w:space="0"/>
              <w:right w:val="single" w:color="auto" w:sz="8" w:space="0"/>
            </w:tcBorders>
            <w:tcMar>
              <w:left w:w="108" w:type="dxa"/>
              <w:right w:w="108" w:type="dxa"/>
            </w:tcMar>
            <w:vAlign w:val="center"/>
          </w:tcPr>
          <w:p>
            <w:pPr>
              <w:widowControl/>
              <w:jc w:val="center"/>
              <w:rPr>
                <w:rFonts w:eastAsia="华文中宋"/>
                <w:color w:val="000000"/>
                <w:w w:val="85"/>
                <w:szCs w:val="21"/>
              </w:rPr>
            </w:pPr>
            <w:r>
              <w:rPr>
                <w:rFonts w:hint="eastAsia" w:eastAsia="华文中宋"/>
                <w:color w:val="000000"/>
                <w:w w:val="85"/>
                <w:kern w:val="0"/>
                <w:szCs w:val="21"/>
              </w:rPr>
              <w:t>结果维持</w:t>
            </w:r>
          </w:p>
        </w:tc>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eastAsia="华文中宋"/>
                <w:color w:val="000000"/>
                <w:w w:val="85"/>
                <w:szCs w:val="21"/>
              </w:rPr>
            </w:pPr>
            <w:r>
              <w:rPr>
                <w:rFonts w:hint="eastAsia" w:eastAsia="华文中宋"/>
                <w:color w:val="000000"/>
                <w:w w:val="85"/>
                <w:kern w:val="0"/>
                <w:szCs w:val="21"/>
              </w:rPr>
              <w:t>结果</w:t>
            </w:r>
            <w:r>
              <w:rPr>
                <w:rFonts w:hint="eastAsia" w:eastAsia="华文中宋"/>
                <w:color w:val="000000"/>
                <w:w w:val="85"/>
                <w:kern w:val="0"/>
                <w:szCs w:val="21"/>
              </w:rPr>
              <w:br w:type="textWrapping"/>
            </w:r>
            <w:r>
              <w:rPr>
                <w:rFonts w:hint="eastAsia" w:eastAsia="华文中宋"/>
                <w:color w:val="000000"/>
                <w:w w:val="85"/>
                <w:kern w:val="0"/>
                <w:szCs w:val="21"/>
              </w:rPr>
              <w:t>纠正</w:t>
            </w:r>
          </w:p>
        </w:tc>
        <w:tc>
          <w:tcPr>
            <w:tcW w:w="604"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eastAsia="华文中宋"/>
                <w:color w:val="000000"/>
                <w:w w:val="85"/>
                <w:szCs w:val="21"/>
              </w:rPr>
            </w:pPr>
            <w:r>
              <w:rPr>
                <w:rFonts w:hint="eastAsia" w:eastAsia="华文中宋"/>
                <w:color w:val="000000"/>
                <w:w w:val="85"/>
                <w:kern w:val="0"/>
                <w:szCs w:val="21"/>
              </w:rPr>
              <w:t>其他</w:t>
            </w:r>
            <w:r>
              <w:rPr>
                <w:rFonts w:hint="eastAsia" w:eastAsia="华文中宋"/>
                <w:color w:val="000000"/>
                <w:w w:val="85"/>
                <w:kern w:val="0"/>
                <w:szCs w:val="21"/>
              </w:rPr>
              <w:br w:type="textWrapping"/>
            </w:r>
            <w:r>
              <w:rPr>
                <w:rFonts w:hint="eastAsia" w:eastAsia="华文中宋"/>
                <w:color w:val="000000"/>
                <w:w w:val="85"/>
                <w:kern w:val="0"/>
                <w:szCs w:val="21"/>
              </w:rPr>
              <w:t>结果</w:t>
            </w:r>
          </w:p>
        </w:tc>
        <w:tc>
          <w:tcPr>
            <w:tcW w:w="604"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eastAsia="华文中宋"/>
                <w:color w:val="000000"/>
                <w:w w:val="85"/>
                <w:szCs w:val="21"/>
              </w:rPr>
            </w:pPr>
            <w:r>
              <w:rPr>
                <w:rFonts w:hint="eastAsia" w:eastAsia="华文中宋"/>
                <w:color w:val="000000"/>
                <w:w w:val="85"/>
                <w:kern w:val="0"/>
                <w:szCs w:val="21"/>
              </w:rPr>
              <w:t>尚未</w:t>
            </w:r>
            <w:r>
              <w:rPr>
                <w:rFonts w:hint="eastAsia" w:eastAsia="华文中宋"/>
                <w:color w:val="000000"/>
                <w:w w:val="85"/>
                <w:kern w:val="0"/>
                <w:szCs w:val="21"/>
              </w:rPr>
              <w:br w:type="textWrapping"/>
            </w:r>
            <w:r>
              <w:rPr>
                <w:rFonts w:hint="eastAsia" w:eastAsia="华文中宋"/>
                <w:color w:val="000000"/>
                <w:w w:val="85"/>
                <w:kern w:val="0"/>
                <w:szCs w:val="21"/>
              </w:rPr>
              <w:t>审结</w:t>
            </w:r>
          </w:p>
        </w:tc>
        <w:tc>
          <w:tcPr>
            <w:tcW w:w="604"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eastAsia="华文中宋"/>
                <w:color w:val="000000"/>
                <w:w w:val="85"/>
                <w:szCs w:val="21"/>
              </w:rPr>
            </w:pPr>
            <w:r>
              <w:rPr>
                <w:rFonts w:hint="eastAsia" w:eastAsia="华文中宋"/>
                <w:color w:val="000000"/>
                <w:w w:val="85"/>
                <w:kern w:val="0"/>
                <w:szCs w:val="21"/>
              </w:rPr>
              <w:t>总计</w:t>
            </w:r>
          </w:p>
        </w:tc>
        <w:tc>
          <w:tcPr>
            <w:tcW w:w="302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eastAsia="华文中宋"/>
                <w:color w:val="000000"/>
                <w:w w:val="85"/>
                <w:szCs w:val="21"/>
              </w:rPr>
            </w:pPr>
            <w:r>
              <w:rPr>
                <w:rFonts w:hint="eastAsia" w:eastAsia="华文中宋"/>
                <w:color w:val="000000"/>
                <w:w w:val="85"/>
                <w:kern w:val="0"/>
                <w:szCs w:val="21"/>
              </w:rPr>
              <w:t>未经复议直接起诉</w:t>
            </w:r>
          </w:p>
        </w:tc>
        <w:tc>
          <w:tcPr>
            <w:tcW w:w="3020" w:type="dxa"/>
            <w:gridSpan w:val="5"/>
            <w:tcBorders>
              <w:top w:val="single" w:color="auto" w:sz="8" w:space="0"/>
              <w:left w:val="single" w:color="auto" w:sz="8" w:space="0"/>
              <w:bottom w:val="single" w:color="auto" w:sz="8" w:space="0"/>
              <w:right w:val="single" w:color="auto" w:sz="12" w:space="0"/>
            </w:tcBorders>
            <w:tcMar>
              <w:left w:w="108" w:type="dxa"/>
              <w:right w:w="108" w:type="dxa"/>
            </w:tcMar>
            <w:vAlign w:val="center"/>
          </w:tcPr>
          <w:p>
            <w:pPr>
              <w:widowControl/>
              <w:jc w:val="center"/>
              <w:rPr>
                <w:rFonts w:eastAsia="华文中宋"/>
                <w:color w:val="000000"/>
                <w:w w:val="85"/>
                <w:szCs w:val="21"/>
              </w:rPr>
            </w:pPr>
            <w:r>
              <w:rPr>
                <w:rFonts w:hint="eastAsia" w:eastAsia="华文中宋"/>
                <w:color w:val="000000"/>
                <w:w w:val="85"/>
                <w:kern w:val="0"/>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567" w:hRule="atLeast"/>
        </w:trPr>
        <w:tc>
          <w:tcPr>
            <w:tcW w:w="604" w:type="dxa"/>
            <w:vMerge w:val="continue"/>
            <w:tcBorders>
              <w:top w:val="nil"/>
              <w:left w:val="single" w:color="auto" w:sz="12" w:space="0"/>
              <w:bottom w:val="single" w:color="auto" w:sz="8" w:space="0"/>
              <w:right w:val="single" w:color="auto" w:sz="8" w:space="0"/>
            </w:tcBorders>
            <w:tcMar>
              <w:left w:w="108" w:type="dxa"/>
              <w:right w:w="108" w:type="dxa"/>
            </w:tcMar>
            <w:vAlign w:val="center"/>
          </w:tcPr>
          <w:p>
            <w:pPr>
              <w:jc w:val="center"/>
              <w:rPr>
                <w:rFonts w:eastAsia="华文中宋"/>
                <w:color w:val="000000"/>
                <w:w w:val="85"/>
                <w:szCs w:val="21"/>
              </w:rPr>
            </w:pPr>
          </w:p>
        </w:tc>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eastAsia="华文中宋"/>
                <w:color w:val="000000"/>
                <w:w w:val="85"/>
                <w:szCs w:val="21"/>
              </w:rPr>
            </w:pPr>
          </w:p>
        </w:tc>
        <w:tc>
          <w:tcPr>
            <w:tcW w:w="604"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eastAsia="华文中宋"/>
                <w:color w:val="000000"/>
                <w:w w:val="85"/>
                <w:szCs w:val="21"/>
              </w:rPr>
            </w:pPr>
          </w:p>
        </w:tc>
        <w:tc>
          <w:tcPr>
            <w:tcW w:w="604"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eastAsia="华文中宋"/>
                <w:color w:val="000000"/>
                <w:w w:val="85"/>
                <w:szCs w:val="21"/>
              </w:rPr>
            </w:pPr>
          </w:p>
        </w:tc>
        <w:tc>
          <w:tcPr>
            <w:tcW w:w="604"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eastAsia="华文中宋"/>
                <w:color w:val="000000"/>
                <w:w w:val="85"/>
                <w:szCs w:val="21"/>
              </w:rPr>
            </w:pPr>
          </w:p>
        </w:tc>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eastAsia="华文中宋"/>
                <w:color w:val="000000"/>
                <w:w w:val="85"/>
                <w:szCs w:val="21"/>
              </w:rPr>
            </w:pPr>
            <w:r>
              <w:rPr>
                <w:rFonts w:hint="eastAsia" w:eastAsia="华文中宋"/>
                <w:color w:val="000000"/>
                <w:w w:val="85"/>
                <w:kern w:val="0"/>
                <w:szCs w:val="21"/>
              </w:rPr>
              <w:t>结果</w:t>
            </w:r>
            <w:r>
              <w:rPr>
                <w:rFonts w:hint="eastAsia" w:eastAsia="华文中宋"/>
                <w:color w:val="000000"/>
                <w:w w:val="85"/>
                <w:kern w:val="0"/>
                <w:szCs w:val="21"/>
              </w:rPr>
              <w:br w:type="textWrapping"/>
            </w:r>
            <w:r>
              <w:rPr>
                <w:rFonts w:hint="eastAsia" w:eastAsia="华文中宋"/>
                <w:color w:val="000000"/>
                <w:w w:val="85"/>
                <w:kern w:val="0"/>
                <w:szCs w:val="21"/>
              </w:rPr>
              <w:t>维持</w:t>
            </w:r>
          </w:p>
        </w:tc>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eastAsia="华文中宋"/>
                <w:color w:val="000000"/>
                <w:w w:val="85"/>
                <w:szCs w:val="21"/>
              </w:rPr>
            </w:pPr>
            <w:r>
              <w:rPr>
                <w:rFonts w:hint="eastAsia" w:eastAsia="华文中宋"/>
                <w:color w:val="000000"/>
                <w:w w:val="85"/>
                <w:kern w:val="0"/>
                <w:szCs w:val="21"/>
              </w:rPr>
              <w:t>结果</w:t>
            </w:r>
            <w:r>
              <w:rPr>
                <w:rFonts w:hint="eastAsia" w:eastAsia="华文中宋"/>
                <w:color w:val="000000"/>
                <w:w w:val="85"/>
                <w:kern w:val="0"/>
                <w:szCs w:val="21"/>
              </w:rPr>
              <w:br w:type="textWrapping"/>
            </w:r>
            <w:r>
              <w:rPr>
                <w:rFonts w:hint="eastAsia" w:eastAsia="华文中宋"/>
                <w:color w:val="000000"/>
                <w:w w:val="85"/>
                <w:kern w:val="0"/>
                <w:szCs w:val="21"/>
              </w:rPr>
              <w:t>纠正</w:t>
            </w:r>
          </w:p>
        </w:tc>
        <w:tc>
          <w:tcPr>
            <w:tcW w:w="60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eastAsia="华文中宋"/>
                <w:color w:val="000000"/>
                <w:w w:val="85"/>
                <w:szCs w:val="21"/>
              </w:rPr>
            </w:pPr>
            <w:r>
              <w:rPr>
                <w:rFonts w:hint="eastAsia" w:eastAsia="华文中宋"/>
                <w:color w:val="000000"/>
                <w:w w:val="85"/>
                <w:kern w:val="0"/>
                <w:szCs w:val="21"/>
              </w:rPr>
              <w:t>其他</w:t>
            </w:r>
            <w:r>
              <w:rPr>
                <w:rFonts w:hint="eastAsia" w:eastAsia="华文中宋"/>
                <w:color w:val="000000"/>
                <w:w w:val="85"/>
                <w:kern w:val="0"/>
                <w:szCs w:val="21"/>
              </w:rPr>
              <w:br w:type="textWrapping"/>
            </w:r>
            <w:r>
              <w:rPr>
                <w:rFonts w:hint="eastAsia" w:eastAsia="华文中宋"/>
                <w:color w:val="000000"/>
                <w:w w:val="85"/>
                <w:kern w:val="0"/>
                <w:szCs w:val="21"/>
              </w:rPr>
              <w:t>结果</w:t>
            </w:r>
          </w:p>
        </w:tc>
        <w:tc>
          <w:tcPr>
            <w:tcW w:w="60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eastAsia="华文中宋"/>
                <w:color w:val="000000"/>
                <w:w w:val="85"/>
                <w:szCs w:val="21"/>
              </w:rPr>
            </w:pPr>
            <w:r>
              <w:rPr>
                <w:rFonts w:hint="eastAsia" w:eastAsia="华文中宋"/>
                <w:color w:val="000000"/>
                <w:w w:val="85"/>
                <w:kern w:val="0"/>
                <w:szCs w:val="21"/>
              </w:rPr>
              <w:t>尚未</w:t>
            </w:r>
            <w:r>
              <w:rPr>
                <w:rFonts w:hint="eastAsia" w:eastAsia="华文中宋"/>
                <w:color w:val="000000"/>
                <w:w w:val="85"/>
                <w:kern w:val="0"/>
                <w:szCs w:val="21"/>
              </w:rPr>
              <w:br w:type="textWrapping"/>
            </w:r>
            <w:r>
              <w:rPr>
                <w:rFonts w:hint="eastAsia" w:eastAsia="华文中宋"/>
                <w:color w:val="000000"/>
                <w:w w:val="85"/>
                <w:kern w:val="0"/>
                <w:szCs w:val="21"/>
              </w:rPr>
              <w:t>审结</w:t>
            </w:r>
          </w:p>
        </w:tc>
        <w:tc>
          <w:tcPr>
            <w:tcW w:w="60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eastAsia="华文中宋"/>
                <w:color w:val="000000"/>
                <w:w w:val="85"/>
                <w:szCs w:val="21"/>
              </w:rPr>
            </w:pPr>
            <w:r>
              <w:rPr>
                <w:rFonts w:hint="eastAsia" w:eastAsia="华文中宋"/>
                <w:color w:val="000000"/>
                <w:w w:val="85"/>
                <w:kern w:val="0"/>
                <w:szCs w:val="21"/>
              </w:rPr>
              <w:t>总计</w:t>
            </w:r>
          </w:p>
        </w:tc>
        <w:tc>
          <w:tcPr>
            <w:tcW w:w="60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eastAsia="华文中宋"/>
                <w:color w:val="000000"/>
                <w:w w:val="85"/>
                <w:szCs w:val="21"/>
              </w:rPr>
            </w:pPr>
            <w:r>
              <w:rPr>
                <w:rFonts w:hint="eastAsia" w:eastAsia="华文中宋"/>
                <w:color w:val="000000"/>
                <w:w w:val="85"/>
                <w:kern w:val="0"/>
                <w:szCs w:val="21"/>
              </w:rPr>
              <w:t>结果</w:t>
            </w:r>
            <w:r>
              <w:rPr>
                <w:rFonts w:hint="eastAsia" w:eastAsia="华文中宋"/>
                <w:color w:val="000000"/>
                <w:w w:val="85"/>
                <w:kern w:val="0"/>
                <w:szCs w:val="21"/>
              </w:rPr>
              <w:br w:type="textWrapping"/>
            </w:r>
            <w:r>
              <w:rPr>
                <w:rFonts w:hint="eastAsia" w:eastAsia="华文中宋"/>
                <w:color w:val="000000"/>
                <w:w w:val="85"/>
                <w:kern w:val="0"/>
                <w:szCs w:val="21"/>
              </w:rPr>
              <w:t>维持</w:t>
            </w:r>
          </w:p>
        </w:tc>
        <w:tc>
          <w:tcPr>
            <w:tcW w:w="60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eastAsia="华文中宋"/>
                <w:color w:val="000000"/>
                <w:w w:val="85"/>
                <w:szCs w:val="21"/>
              </w:rPr>
            </w:pPr>
            <w:r>
              <w:rPr>
                <w:rFonts w:hint="eastAsia" w:eastAsia="华文中宋"/>
                <w:color w:val="000000"/>
                <w:w w:val="85"/>
                <w:kern w:val="0"/>
                <w:szCs w:val="21"/>
              </w:rPr>
              <w:t>结果</w:t>
            </w:r>
            <w:r>
              <w:rPr>
                <w:rFonts w:hint="eastAsia" w:eastAsia="华文中宋"/>
                <w:color w:val="000000"/>
                <w:w w:val="85"/>
                <w:kern w:val="0"/>
                <w:szCs w:val="21"/>
              </w:rPr>
              <w:br w:type="textWrapping"/>
            </w:r>
            <w:r>
              <w:rPr>
                <w:rFonts w:hint="eastAsia" w:eastAsia="华文中宋"/>
                <w:color w:val="000000"/>
                <w:w w:val="85"/>
                <w:kern w:val="0"/>
                <w:szCs w:val="21"/>
              </w:rPr>
              <w:t>纠正</w:t>
            </w:r>
          </w:p>
        </w:tc>
        <w:tc>
          <w:tcPr>
            <w:tcW w:w="60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eastAsia="华文中宋"/>
                <w:color w:val="000000"/>
                <w:w w:val="85"/>
                <w:szCs w:val="21"/>
              </w:rPr>
            </w:pPr>
            <w:r>
              <w:rPr>
                <w:rFonts w:hint="eastAsia" w:eastAsia="华文中宋"/>
                <w:color w:val="000000"/>
                <w:w w:val="85"/>
                <w:kern w:val="0"/>
                <w:szCs w:val="21"/>
              </w:rPr>
              <w:t>其他</w:t>
            </w:r>
            <w:r>
              <w:rPr>
                <w:rFonts w:hint="eastAsia" w:eastAsia="华文中宋"/>
                <w:color w:val="000000"/>
                <w:w w:val="85"/>
                <w:kern w:val="0"/>
                <w:szCs w:val="21"/>
              </w:rPr>
              <w:br w:type="textWrapping"/>
            </w:r>
            <w:r>
              <w:rPr>
                <w:rFonts w:hint="eastAsia" w:eastAsia="华文中宋"/>
                <w:color w:val="000000"/>
                <w:w w:val="85"/>
                <w:kern w:val="0"/>
                <w:szCs w:val="21"/>
              </w:rPr>
              <w:t>结果</w:t>
            </w:r>
          </w:p>
        </w:tc>
        <w:tc>
          <w:tcPr>
            <w:tcW w:w="60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eastAsia="华文中宋"/>
                <w:color w:val="000000"/>
                <w:w w:val="85"/>
                <w:szCs w:val="21"/>
              </w:rPr>
            </w:pPr>
            <w:r>
              <w:rPr>
                <w:rFonts w:hint="eastAsia" w:eastAsia="华文中宋"/>
                <w:color w:val="000000"/>
                <w:w w:val="85"/>
                <w:kern w:val="0"/>
                <w:szCs w:val="21"/>
              </w:rPr>
              <w:t>尚未</w:t>
            </w:r>
            <w:r>
              <w:rPr>
                <w:rFonts w:hint="eastAsia" w:eastAsia="华文中宋"/>
                <w:color w:val="000000"/>
                <w:w w:val="85"/>
                <w:kern w:val="0"/>
                <w:szCs w:val="21"/>
              </w:rPr>
              <w:br w:type="textWrapping"/>
            </w:r>
            <w:r>
              <w:rPr>
                <w:rFonts w:hint="eastAsia" w:eastAsia="华文中宋"/>
                <w:color w:val="000000"/>
                <w:w w:val="85"/>
                <w:kern w:val="0"/>
                <w:szCs w:val="21"/>
              </w:rPr>
              <w:t>审结</w:t>
            </w:r>
          </w:p>
        </w:tc>
        <w:tc>
          <w:tcPr>
            <w:tcW w:w="604" w:type="dxa"/>
            <w:tcBorders>
              <w:top w:val="single" w:color="auto" w:sz="8" w:space="0"/>
              <w:left w:val="single" w:color="auto" w:sz="8" w:space="0"/>
              <w:bottom w:val="single" w:color="auto" w:sz="8" w:space="0"/>
              <w:right w:val="single" w:color="auto" w:sz="12" w:space="0"/>
            </w:tcBorders>
            <w:tcMar>
              <w:left w:w="108" w:type="dxa"/>
              <w:right w:w="108" w:type="dxa"/>
            </w:tcMar>
            <w:vAlign w:val="center"/>
          </w:tcPr>
          <w:p>
            <w:pPr>
              <w:widowControl/>
              <w:jc w:val="center"/>
              <w:rPr>
                <w:rFonts w:eastAsia="华文中宋"/>
                <w:color w:val="000000"/>
                <w:w w:val="85"/>
                <w:szCs w:val="21"/>
              </w:rPr>
            </w:pPr>
            <w:r>
              <w:rPr>
                <w:rFonts w:hint="eastAsia" w:eastAsia="华文中宋"/>
                <w:color w:val="000000"/>
                <w:w w:val="85"/>
                <w:kern w:val="0"/>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849" w:hRule="atLeast"/>
        </w:trPr>
        <w:tc>
          <w:tcPr>
            <w:tcW w:w="604" w:type="dxa"/>
            <w:tcBorders>
              <w:top w:val="nil"/>
              <w:left w:val="single" w:color="auto" w:sz="12" w:space="0"/>
              <w:bottom w:val="single" w:color="auto" w:sz="12" w:space="0"/>
              <w:right w:val="single" w:color="auto" w:sz="8" w:space="0"/>
            </w:tcBorders>
            <w:tcMar>
              <w:left w:w="108" w:type="dxa"/>
              <w:right w:w="108" w:type="dxa"/>
            </w:tcMar>
            <w:vAlign w:val="center"/>
          </w:tcPr>
          <w:p>
            <w:pPr>
              <w:widowControl/>
              <w:jc w:val="center"/>
              <w:rPr>
                <w:rFonts w:eastAsia="华文中宋"/>
                <w:color w:val="000000"/>
                <w:w w:val="85"/>
                <w:szCs w:val="21"/>
              </w:rPr>
            </w:pPr>
            <w:r>
              <w:rPr>
                <w:rFonts w:hint="eastAsia" w:eastAsia="华文中宋"/>
                <w:color w:val="000000"/>
                <w:w w:val="85"/>
                <w:szCs w:val="21"/>
              </w:rPr>
              <w:t>0</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eastAsia="华文中宋"/>
                <w:color w:val="000000"/>
                <w:w w:val="85"/>
                <w:szCs w:val="21"/>
              </w:rPr>
            </w:pPr>
            <w:r>
              <w:rPr>
                <w:rFonts w:hint="eastAsia" w:eastAsia="华文中宋"/>
                <w:color w:val="000000"/>
                <w:w w:val="85"/>
                <w:szCs w:val="21"/>
              </w:rPr>
              <w:t>0</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eastAsia="华文中宋"/>
                <w:color w:val="000000"/>
                <w:w w:val="85"/>
                <w:szCs w:val="21"/>
              </w:rPr>
            </w:pPr>
            <w:r>
              <w:rPr>
                <w:rFonts w:hint="eastAsia" w:eastAsia="华文中宋"/>
                <w:color w:val="000000"/>
                <w:w w:val="85"/>
                <w:szCs w:val="21"/>
              </w:rPr>
              <w:t>0</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eastAsia="华文中宋"/>
                <w:color w:val="000000"/>
                <w:w w:val="85"/>
                <w:szCs w:val="21"/>
              </w:rPr>
            </w:pPr>
            <w:r>
              <w:rPr>
                <w:rFonts w:hint="eastAsia" w:eastAsia="华文中宋"/>
                <w:color w:val="000000"/>
                <w:w w:val="85"/>
                <w:szCs w:val="21"/>
              </w:rPr>
              <w:t>0</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eastAsia="华文中宋"/>
                <w:color w:val="000000"/>
                <w:w w:val="85"/>
                <w:szCs w:val="21"/>
              </w:rPr>
            </w:pPr>
            <w:r>
              <w:rPr>
                <w:rFonts w:hint="eastAsia" w:eastAsia="华文中宋"/>
                <w:color w:val="000000"/>
                <w:w w:val="85"/>
                <w:szCs w:val="21"/>
              </w:rPr>
              <w:t>0</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eastAsia="华文中宋"/>
                <w:color w:val="000000"/>
                <w:w w:val="85"/>
                <w:szCs w:val="21"/>
              </w:rPr>
            </w:pPr>
            <w:r>
              <w:rPr>
                <w:rFonts w:hint="eastAsia" w:eastAsia="华文中宋"/>
                <w:color w:val="000000"/>
                <w:w w:val="85"/>
                <w:szCs w:val="21"/>
              </w:rPr>
              <w:t>0</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eastAsia="华文中宋"/>
                <w:color w:val="000000"/>
                <w:w w:val="85"/>
                <w:szCs w:val="21"/>
              </w:rPr>
            </w:pPr>
            <w:r>
              <w:rPr>
                <w:rFonts w:hint="eastAsia" w:eastAsia="华文中宋"/>
                <w:color w:val="000000"/>
                <w:w w:val="85"/>
                <w:szCs w:val="21"/>
              </w:rPr>
              <w:t>0</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eastAsia="华文中宋"/>
                <w:color w:val="000000"/>
                <w:w w:val="85"/>
                <w:szCs w:val="21"/>
              </w:rPr>
            </w:pPr>
            <w:r>
              <w:rPr>
                <w:rFonts w:hint="eastAsia" w:eastAsia="华文中宋"/>
                <w:color w:val="000000"/>
                <w:w w:val="85"/>
                <w:szCs w:val="21"/>
              </w:rPr>
              <w:t>0</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eastAsia="华文中宋"/>
                <w:color w:val="000000"/>
                <w:w w:val="85"/>
                <w:szCs w:val="21"/>
              </w:rPr>
            </w:pPr>
            <w:r>
              <w:rPr>
                <w:rFonts w:hint="eastAsia" w:eastAsia="华文中宋"/>
                <w:color w:val="000000"/>
                <w:w w:val="85"/>
                <w:szCs w:val="21"/>
              </w:rPr>
              <w:t>0</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eastAsia="华文中宋"/>
                <w:color w:val="000000"/>
                <w:w w:val="85"/>
                <w:szCs w:val="21"/>
              </w:rPr>
            </w:pPr>
            <w:r>
              <w:rPr>
                <w:rFonts w:hint="eastAsia" w:eastAsia="华文中宋"/>
                <w:color w:val="000000"/>
                <w:w w:val="85"/>
                <w:szCs w:val="21"/>
              </w:rPr>
              <w:t>0</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eastAsia="华文中宋"/>
                <w:color w:val="000000"/>
                <w:w w:val="85"/>
                <w:szCs w:val="21"/>
              </w:rPr>
            </w:pPr>
            <w:r>
              <w:rPr>
                <w:rFonts w:hint="eastAsia" w:eastAsia="华文中宋"/>
                <w:color w:val="000000"/>
                <w:w w:val="85"/>
                <w:szCs w:val="21"/>
              </w:rPr>
              <w:t>0</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eastAsia="华文中宋"/>
                <w:color w:val="000000"/>
                <w:w w:val="85"/>
                <w:szCs w:val="21"/>
              </w:rPr>
            </w:pPr>
            <w:r>
              <w:rPr>
                <w:rFonts w:hint="eastAsia" w:eastAsia="华文中宋"/>
                <w:color w:val="000000"/>
                <w:w w:val="85"/>
                <w:szCs w:val="21"/>
              </w:rPr>
              <w:t>0</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eastAsia="华文中宋"/>
                <w:color w:val="000000"/>
                <w:w w:val="85"/>
                <w:szCs w:val="21"/>
              </w:rPr>
            </w:pPr>
            <w:r>
              <w:rPr>
                <w:rFonts w:hint="eastAsia" w:eastAsia="华文中宋"/>
                <w:color w:val="000000"/>
                <w:w w:val="85"/>
                <w:szCs w:val="21"/>
              </w:rPr>
              <w:t>0</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eastAsia="华文中宋"/>
                <w:color w:val="000000"/>
                <w:w w:val="85"/>
                <w:szCs w:val="21"/>
              </w:rPr>
            </w:pPr>
            <w:r>
              <w:rPr>
                <w:rFonts w:hint="eastAsia" w:eastAsia="华文中宋"/>
                <w:color w:val="000000"/>
                <w:w w:val="85"/>
                <w:szCs w:val="21"/>
              </w:rPr>
              <w:t>0</w:t>
            </w:r>
          </w:p>
        </w:tc>
        <w:tc>
          <w:tcPr>
            <w:tcW w:w="604" w:type="dxa"/>
            <w:tcBorders>
              <w:top w:val="nil"/>
              <w:left w:val="single" w:color="auto" w:sz="8" w:space="0"/>
              <w:bottom w:val="single" w:color="auto" w:sz="12" w:space="0"/>
              <w:right w:val="single" w:color="auto" w:sz="12" w:space="0"/>
            </w:tcBorders>
            <w:tcMar>
              <w:left w:w="108" w:type="dxa"/>
              <w:right w:w="108" w:type="dxa"/>
            </w:tcMar>
            <w:vAlign w:val="center"/>
          </w:tcPr>
          <w:p>
            <w:pPr>
              <w:jc w:val="center"/>
              <w:rPr>
                <w:rFonts w:eastAsia="华文中宋"/>
                <w:color w:val="000000"/>
                <w:w w:val="85"/>
                <w:szCs w:val="21"/>
              </w:rPr>
            </w:pPr>
            <w:r>
              <w:rPr>
                <w:rFonts w:hint="eastAsia" w:eastAsia="华文中宋"/>
                <w:color w:val="000000"/>
                <w:w w:val="85"/>
                <w:szCs w:val="21"/>
              </w:rPr>
              <w:t>0</w:t>
            </w:r>
          </w:p>
        </w:tc>
      </w:tr>
    </w:tbl>
    <w:p>
      <w:pPr>
        <w:pStyle w:val="3"/>
        <w:numPr>
          <w:ilvl w:val="0"/>
          <w:numId w:val="1"/>
        </w:numPr>
        <w:spacing w:after="0" w:line="576" w:lineRule="exact"/>
        <w:ind w:left="0" w:leftChars="0" w:firstLine="640" w:firstLineChars="200"/>
        <w:rPr>
          <w:rFonts w:ascii="Times New Roman" w:eastAsia="黑体"/>
        </w:rPr>
      </w:pPr>
      <w:r>
        <w:rPr>
          <w:rFonts w:hint="eastAsia" w:ascii="Times New Roman" w:eastAsia="黑体"/>
        </w:rPr>
        <w:t>存在的主要问题及改进情况</w:t>
      </w:r>
    </w:p>
    <w:p>
      <w:pPr>
        <w:ind w:firstLine="700" w:firstLineChars="200"/>
        <w:rPr>
          <w:rFonts w:ascii="仿宋" w:hAnsi="仿宋" w:eastAsia="仿宋" w:cs="仿宋"/>
          <w:color w:val="000000"/>
          <w:spacing w:val="15"/>
          <w:kern w:val="0"/>
          <w:sz w:val="32"/>
          <w:szCs w:val="32"/>
        </w:rPr>
      </w:pPr>
      <w:r>
        <w:rPr>
          <w:rFonts w:hint="eastAsia" w:ascii="仿宋" w:hAnsi="仿宋" w:eastAsia="仿宋" w:cs="仿宋"/>
          <w:color w:val="000000"/>
          <w:spacing w:val="15"/>
          <w:kern w:val="0"/>
          <w:sz w:val="32"/>
          <w:szCs w:val="32"/>
        </w:rPr>
        <w:t>一是政务公开的内容还需进一步深化，主动性需要进一步加强；二是信息发布不及时不全面内容不够丰富；三是政务信息业务能力有待提高。</w:t>
      </w:r>
    </w:p>
    <w:p>
      <w:pPr>
        <w:pStyle w:val="4"/>
        <w:widowControl/>
        <w:shd w:val="clear" w:color="auto" w:fill="FFFFFF"/>
        <w:spacing w:beforeAutospacing="0" w:afterAutospacing="0"/>
        <w:ind w:firstLine="640" w:firstLineChars="200"/>
        <w:rPr>
          <w:rFonts w:ascii="Times New Roman" w:eastAsia="黑体"/>
          <w:sz w:val="32"/>
          <w:szCs w:val="32"/>
        </w:rPr>
      </w:pPr>
      <w:r>
        <w:rPr>
          <w:rFonts w:hint="eastAsia" w:ascii="Times New Roman" w:eastAsia="黑体"/>
          <w:sz w:val="32"/>
          <w:szCs w:val="32"/>
          <w:lang w:eastAsia="zh-CN"/>
        </w:rPr>
        <w:t>下一步工作打算</w:t>
      </w:r>
      <w:r>
        <w:rPr>
          <w:rFonts w:hint="eastAsia" w:ascii="Times New Roman" w:eastAsia="黑体"/>
          <w:sz w:val="32"/>
          <w:szCs w:val="32"/>
        </w:rPr>
        <w:t>：</w:t>
      </w:r>
    </w:p>
    <w:p>
      <w:pPr>
        <w:pStyle w:val="4"/>
        <w:widowControl/>
        <w:shd w:val="clear" w:color="auto" w:fill="FFFFFF"/>
        <w:spacing w:beforeAutospacing="0" w:afterAutospacing="0"/>
        <w:ind w:firstLine="700" w:firstLineChars="200"/>
        <w:rPr>
          <w:rFonts w:ascii="Times New Roman" w:eastAsia="黑体"/>
        </w:rPr>
      </w:pPr>
      <w:r>
        <w:rPr>
          <w:rFonts w:hint="eastAsia" w:ascii="仿宋" w:hAnsi="仿宋" w:eastAsia="仿宋" w:cs="仿宋"/>
          <w:color w:val="000000"/>
          <w:spacing w:val="15"/>
          <w:sz w:val="32"/>
          <w:szCs w:val="32"/>
        </w:rPr>
        <w:t>一是要提高认识，狠抓政务信息公开工作。二是进一步完善工作机制，促进工作规范化。三是加强政务信息内容建设工作，进一步加强政务网站信息发布工作，提升政务网站综合能力。四是抓实考评提高信息质量，进一步优化信息公开的质量。</w:t>
      </w:r>
    </w:p>
    <w:p>
      <w:pPr>
        <w:pStyle w:val="3"/>
        <w:numPr>
          <w:ilvl w:val="0"/>
          <w:numId w:val="1"/>
        </w:numPr>
        <w:spacing w:after="0" w:line="576" w:lineRule="exact"/>
        <w:ind w:left="0" w:leftChars="0" w:firstLine="640" w:firstLineChars="200"/>
        <w:rPr>
          <w:rFonts w:ascii="Times New Roman" w:eastAsia="黑体"/>
        </w:rPr>
      </w:pPr>
      <w:r>
        <w:rPr>
          <w:rFonts w:hint="eastAsia" w:ascii="Times New Roman" w:eastAsia="黑体"/>
        </w:rPr>
        <w:t>其他需要报告的事项</w:t>
      </w:r>
    </w:p>
    <w:p>
      <w:pPr>
        <w:adjustRightInd w:val="0"/>
        <w:spacing w:line="576" w:lineRule="exact"/>
        <w:ind w:firstLine="700" w:firstLineChars="200"/>
        <w:rPr>
          <w:rFonts w:hint="eastAsia" w:ascii="仿宋" w:hAnsi="仿宋" w:eastAsia="仿宋" w:cs="仿宋"/>
          <w:color w:val="000000"/>
          <w:spacing w:val="15"/>
          <w:kern w:val="0"/>
          <w:sz w:val="32"/>
          <w:szCs w:val="32"/>
        </w:rPr>
      </w:pPr>
      <w:r>
        <w:rPr>
          <w:rFonts w:hint="eastAsia" w:ascii="仿宋" w:hAnsi="仿宋" w:eastAsia="仿宋" w:cs="仿宋"/>
          <w:color w:val="000000"/>
          <w:spacing w:val="15"/>
          <w:kern w:val="0"/>
          <w:sz w:val="32"/>
          <w:szCs w:val="32"/>
        </w:rPr>
        <w:t>“按照《国务院办公厅关于印发〈政府信息公开信息处理费管理办法〉的通知》（国办函〔2020〕109号）规定的按件、按量收费标准，本年度没有产生信息公开处理费”。</w:t>
      </w:r>
      <w:bookmarkStart w:id="0" w:name="_GoBack"/>
      <w:bookmarkEnd w:id="0"/>
    </w:p>
    <w:p>
      <w:pPr>
        <w:adjustRightInd w:val="0"/>
        <w:spacing w:line="576" w:lineRule="exact"/>
        <w:ind w:firstLine="700" w:firstLineChars="200"/>
        <w:jc w:val="right"/>
        <w:rPr>
          <w:rFonts w:hint="eastAsia" w:ascii="仿宋" w:hAnsi="仿宋" w:eastAsia="仿宋" w:cs="仿宋"/>
          <w:color w:val="000000"/>
          <w:spacing w:val="15"/>
          <w:kern w:val="0"/>
          <w:sz w:val="32"/>
          <w:szCs w:val="32"/>
          <w:lang w:val="en-US" w:eastAsia="zh-CN"/>
        </w:rPr>
      </w:pPr>
    </w:p>
    <w:p>
      <w:pPr>
        <w:adjustRightInd w:val="0"/>
        <w:spacing w:line="576" w:lineRule="exact"/>
        <w:ind w:firstLine="700" w:firstLineChars="200"/>
        <w:jc w:val="right"/>
        <w:rPr>
          <w:rFonts w:hint="eastAsia" w:ascii="仿宋" w:hAnsi="仿宋" w:eastAsia="仿宋" w:cs="仿宋"/>
          <w:color w:val="000000"/>
          <w:spacing w:val="15"/>
          <w:kern w:val="0"/>
          <w:sz w:val="32"/>
          <w:szCs w:val="32"/>
          <w:lang w:val="en-US" w:eastAsia="zh-CN"/>
        </w:rPr>
      </w:pPr>
    </w:p>
    <w:p>
      <w:pPr>
        <w:adjustRightInd w:val="0"/>
        <w:spacing w:line="576" w:lineRule="exact"/>
        <w:ind w:firstLine="700" w:firstLineChars="200"/>
        <w:jc w:val="right"/>
        <w:rPr>
          <w:rFonts w:hint="eastAsia" w:ascii="仿宋" w:hAnsi="仿宋" w:eastAsia="仿宋" w:cs="仿宋"/>
          <w:color w:val="000000"/>
          <w:spacing w:val="15"/>
          <w:kern w:val="0"/>
          <w:sz w:val="32"/>
          <w:szCs w:val="32"/>
          <w:lang w:val="en-US" w:eastAsia="zh-CN"/>
        </w:rPr>
      </w:pPr>
    </w:p>
    <w:p>
      <w:pPr>
        <w:adjustRightInd w:val="0"/>
        <w:spacing w:line="576" w:lineRule="exact"/>
        <w:ind w:firstLine="700" w:firstLineChars="200"/>
        <w:jc w:val="right"/>
        <w:rPr>
          <w:rFonts w:hint="eastAsia" w:ascii="仿宋" w:hAnsi="仿宋" w:eastAsia="仿宋" w:cs="仿宋"/>
          <w:color w:val="000000"/>
          <w:spacing w:val="15"/>
          <w:kern w:val="0"/>
          <w:sz w:val="32"/>
          <w:szCs w:val="32"/>
          <w:lang w:val="en-US" w:eastAsia="zh-CN"/>
        </w:rPr>
      </w:pPr>
    </w:p>
    <w:p>
      <w:pPr>
        <w:adjustRightInd w:val="0"/>
        <w:spacing w:line="576" w:lineRule="exact"/>
        <w:ind w:firstLine="700" w:firstLineChars="200"/>
        <w:jc w:val="right"/>
        <w:rPr>
          <w:rFonts w:hint="eastAsia" w:ascii="仿宋" w:hAnsi="仿宋" w:eastAsia="仿宋" w:cs="仿宋"/>
          <w:color w:val="000000"/>
          <w:spacing w:val="15"/>
          <w:kern w:val="0"/>
          <w:sz w:val="32"/>
          <w:szCs w:val="32"/>
          <w:lang w:val="en-US" w:eastAsia="zh-CN"/>
        </w:rPr>
      </w:pPr>
      <w:r>
        <w:rPr>
          <w:rFonts w:hint="eastAsia" w:ascii="仿宋" w:hAnsi="仿宋" w:eastAsia="仿宋" w:cs="仿宋"/>
          <w:color w:val="000000"/>
          <w:spacing w:val="15"/>
          <w:kern w:val="0"/>
          <w:sz w:val="32"/>
          <w:szCs w:val="32"/>
          <w:lang w:val="en-US" w:eastAsia="zh-CN"/>
        </w:rPr>
        <w:t>六安市叶集区机关事务管理服务中心</w:t>
      </w:r>
    </w:p>
    <w:p>
      <w:pPr>
        <w:adjustRightInd w:val="0"/>
        <w:spacing w:line="576" w:lineRule="exact"/>
        <w:ind w:firstLine="700" w:firstLineChars="200"/>
        <w:jc w:val="center"/>
        <w:rPr>
          <w:rFonts w:hint="default" w:ascii="仿宋" w:hAnsi="仿宋" w:eastAsia="仿宋" w:cs="仿宋"/>
          <w:color w:val="000000"/>
          <w:spacing w:val="15"/>
          <w:kern w:val="0"/>
          <w:sz w:val="32"/>
          <w:szCs w:val="32"/>
          <w:lang w:val="en-US" w:eastAsia="zh-CN"/>
        </w:rPr>
      </w:pPr>
      <w:r>
        <w:rPr>
          <w:rFonts w:hint="eastAsia" w:ascii="仿宋" w:hAnsi="仿宋" w:eastAsia="仿宋" w:cs="仿宋"/>
          <w:color w:val="000000"/>
          <w:spacing w:val="15"/>
          <w:kern w:val="0"/>
          <w:sz w:val="32"/>
          <w:szCs w:val="32"/>
          <w:lang w:val="en-US" w:eastAsia="zh-CN"/>
        </w:rPr>
        <w:t xml:space="preserve">         2023年1月11日</w:t>
      </w:r>
    </w:p>
    <w:p>
      <w:pPr>
        <w:pStyle w:val="3"/>
        <w:spacing w:after="0" w:line="576" w:lineRule="exact"/>
        <w:ind w:left="0" w:leftChars="0"/>
        <w:rPr>
          <w:rFonts w:ascii="Times New Roman" w:eastAsia="黑体"/>
        </w:rPr>
      </w:pPr>
    </w:p>
    <w:p>
      <w:pPr>
        <w:pStyle w:val="4"/>
        <w:widowControl/>
        <w:shd w:val="clear" w:color="auto" w:fill="FFFFFF"/>
        <w:spacing w:beforeAutospacing="0" w:afterAutospacing="0"/>
        <w:jc w:val="both"/>
        <w:rPr>
          <w:rFonts w:ascii="仿宋" w:hAnsi="仿宋" w:eastAsia="仿宋" w:cs="仿宋"/>
          <w:color w:val="000000"/>
          <w:spacing w:val="15"/>
          <w:sz w:val="32"/>
          <w:szCs w:val="32"/>
        </w:rPr>
      </w:pPr>
    </w:p>
    <w:p>
      <w:pPr>
        <w:pStyle w:val="4"/>
        <w:widowControl/>
        <w:shd w:val="clear" w:color="auto" w:fill="FFFFFF"/>
        <w:spacing w:beforeAutospacing="0" w:afterAutospacing="0"/>
        <w:ind w:left="420"/>
        <w:jc w:val="both"/>
        <w:rPr>
          <w:rFonts w:ascii="仿宋_GB2312" w:hAnsi="宋体" w:eastAsia="仿宋_GB2312" w:cs="仿宋_GB2312"/>
          <w:color w:val="000000"/>
          <w:spacing w:val="15"/>
          <w:sz w:val="31"/>
          <w:szCs w:val="31"/>
        </w:rPr>
      </w:pPr>
    </w:p>
    <w:p>
      <w:pPr>
        <w:ind w:firstLine="640" w:firstLineChars="200"/>
        <w:rPr>
          <w:rFonts w:ascii="仿宋" w:hAnsi="仿宋" w:eastAsia="仿宋" w:cs="仿宋"/>
          <w:color w:val="333333"/>
          <w:sz w:val="32"/>
          <w:szCs w:val="32"/>
          <w:shd w:val="clear" w:color="auto" w:fill="FFFFFF"/>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57351"/>
    <w:multiLevelType w:val="singleLevel"/>
    <w:tmpl w:val="0EA5735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lNzQ2NjEwYTY0NmM3ZDY0OTI4NjcyZjc1ZjAwZWIifQ=="/>
    <w:docVar w:name="KSO_WPS_MARK_KEY" w:val="3299c29d-a169-40ca-bbc2-fc2bd804b93d"/>
  </w:docVars>
  <w:rsids>
    <w:rsidRoot w:val="00085666"/>
    <w:rsid w:val="00085666"/>
    <w:rsid w:val="00573EB3"/>
    <w:rsid w:val="00682A34"/>
    <w:rsid w:val="007460E9"/>
    <w:rsid w:val="008F4994"/>
    <w:rsid w:val="00B74A68"/>
    <w:rsid w:val="14D716E1"/>
    <w:rsid w:val="2E645316"/>
    <w:rsid w:val="36937450"/>
    <w:rsid w:val="641E658F"/>
    <w:rsid w:val="703B601A"/>
    <w:rsid w:val="7E555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rPr>
      <w:rFonts w:ascii="仿宋_GB2312"/>
      <w:sz w:val="32"/>
      <w:szCs w:val="32"/>
    </w:rPr>
  </w:style>
  <w:style w:type="paragraph" w:styleId="4">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5</Pages>
  <Words>386</Words>
  <Characters>2206</Characters>
  <Lines>18</Lines>
  <Paragraphs>5</Paragraphs>
  <TotalTime>53</TotalTime>
  <ScaleCrop>false</ScaleCrop>
  <LinksUpToDate>false</LinksUpToDate>
  <CharactersWithSpaces>2587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2023-01-09T03:16:00Z</dcterms:created>
  <dc:creator>qzuser</dc:creator>
  <cp:lastModifiedBy>qzuser</cp:lastModifiedBy>
  <dcterms:modified xsi:type="dcterms:W3CDTF">2023-01-18T06:51:36Z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c327a80836894b9cb13b117ef545fb4e</vt:lpwstr>
  </property>
</Properties>
</file>