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left="0" w:right="0" w:firstLine="0"/>
        <w:jc w:val="center"/>
        <w:textAlignment w:val="auto"/>
        <w:rPr>
          <w:rFonts w:ascii="Calibri" w:hAnsi="Calibri" w:cs="Calibri"/>
          <w:i w:val="0"/>
          <w:iCs w:val="0"/>
          <w:caps w:val="0"/>
          <w:color w:val="333333"/>
          <w:spacing w:val="0"/>
          <w:sz w:val="21"/>
          <w:szCs w:val="21"/>
        </w:rPr>
      </w:pPr>
      <w:r>
        <w:rPr>
          <w:rFonts w:ascii="方正小标宋简体" w:hAnsi="方正小标宋简体" w:eastAsia="方正小标宋简体" w:cs="方正小标宋简体"/>
          <w:i w:val="0"/>
          <w:iCs w:val="0"/>
          <w:caps w:val="0"/>
          <w:color w:val="000000"/>
          <w:spacing w:val="0"/>
          <w:sz w:val="44"/>
          <w:szCs w:val="44"/>
          <w:shd w:val="clear" w:fill="FFFFFF"/>
        </w:rPr>
        <w:t>叶集区平岗街道办事处</w:t>
      </w:r>
      <w:r>
        <w:rPr>
          <w:rFonts w:hint="default" w:ascii="Times New Roman" w:hAnsi="Times New Roman" w:cs="Times New Roman"/>
          <w:i w:val="0"/>
          <w:iCs w:val="0"/>
          <w:caps w:val="0"/>
          <w:color w:val="000000"/>
          <w:spacing w:val="0"/>
          <w:sz w:val="44"/>
          <w:szCs w:val="44"/>
          <w:shd w:val="clear" w:fill="FFFFFF"/>
        </w:rPr>
        <w:t>202</w:t>
      </w:r>
      <w:r>
        <w:rPr>
          <w:rFonts w:hint="default" w:ascii="Times New Roman" w:hAnsi="Times New Roman" w:eastAsia="方正小标宋简体" w:cs="Times New Roman"/>
          <w:i w:val="0"/>
          <w:iCs w:val="0"/>
          <w:caps w:val="0"/>
          <w:color w:val="000000"/>
          <w:spacing w:val="0"/>
          <w:sz w:val="44"/>
          <w:szCs w:val="44"/>
          <w:shd w:val="clear" w:fill="FFFFFF"/>
        </w:rPr>
        <w:t>3</w:t>
      </w:r>
      <w:r>
        <w:rPr>
          <w:rFonts w:hint="eastAsia" w:ascii="方正小标宋简体" w:hAnsi="方正小标宋简体" w:eastAsia="方正小标宋简体" w:cs="方正小标宋简体"/>
          <w:i w:val="0"/>
          <w:iCs w:val="0"/>
          <w:caps w:val="0"/>
          <w:color w:val="000000"/>
          <w:spacing w:val="0"/>
          <w:sz w:val="44"/>
          <w:szCs w:val="44"/>
          <w:shd w:val="clear" w:fill="FFFFFF"/>
        </w:rPr>
        <w:t>年政府信息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left="0" w:right="0" w:firstLine="0"/>
        <w:jc w:val="center"/>
        <w:textAlignment w:val="auto"/>
        <w:rPr>
          <w:rFonts w:hint="default" w:ascii="Calibri" w:hAnsi="Calibri" w:cs="Calibri"/>
          <w:i w:val="0"/>
          <w:iCs w:val="0"/>
          <w:caps w:val="0"/>
          <w:color w:val="333333"/>
          <w:spacing w:val="0"/>
          <w:sz w:val="21"/>
          <w:szCs w:val="21"/>
        </w:rPr>
      </w:pPr>
      <w:r>
        <w:rPr>
          <w:rFonts w:hint="eastAsia" w:ascii="方正小标宋简体" w:hAnsi="方正小标宋简体" w:eastAsia="方正小标宋简体" w:cs="方正小标宋简体"/>
          <w:i w:val="0"/>
          <w:iCs w:val="0"/>
          <w:caps w:val="0"/>
          <w:color w:val="000000"/>
          <w:spacing w:val="0"/>
          <w:sz w:val="44"/>
          <w:szCs w:val="44"/>
          <w:shd w:val="clear" w:fill="FFFFFF"/>
        </w:rPr>
        <w:t>公开工作年度报告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ascii="仿宋_GB2312" w:hAnsi="Calibri" w:eastAsia="仿宋_GB2312" w:cs="仿宋_GB2312"/>
          <w:i w:val="0"/>
          <w:iCs w:val="0"/>
          <w:caps w:val="0"/>
          <w:color w:val="333333"/>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default" w:ascii="Calibri" w:hAnsi="Calibri" w:cs="Calibri"/>
          <w:i w:val="0"/>
          <w:iCs w:val="0"/>
          <w:caps w:val="0"/>
          <w:color w:val="333333"/>
          <w:spacing w:val="0"/>
          <w:sz w:val="21"/>
          <w:szCs w:val="21"/>
        </w:rPr>
      </w:pPr>
      <w:r>
        <w:rPr>
          <w:rFonts w:ascii="仿宋_GB2312" w:hAnsi="Calibri" w:eastAsia="仿宋_GB2312" w:cs="仿宋_GB2312"/>
          <w:i w:val="0"/>
          <w:iCs w:val="0"/>
          <w:caps w:val="0"/>
          <w:color w:val="333333"/>
          <w:spacing w:val="0"/>
          <w:sz w:val="32"/>
          <w:szCs w:val="32"/>
          <w:shd w:val="clear" w:fill="FFFFFF"/>
        </w:rPr>
        <w:t>根据《国务院办公厅政府信息与政务公开办公室关于印发〈中华人民共和国政府信息公开工作年度报告格式〉的通知》（国办公开办函〔</w:t>
      </w:r>
      <w:r>
        <w:rPr>
          <w:rFonts w:hint="default" w:ascii="Times New Roman" w:hAnsi="Times New Roman" w:cs="Times New Roman"/>
          <w:i w:val="0"/>
          <w:iCs w:val="0"/>
          <w:caps w:val="0"/>
          <w:color w:val="333333"/>
          <w:spacing w:val="0"/>
          <w:sz w:val="32"/>
          <w:szCs w:val="32"/>
          <w:shd w:val="clear" w:fill="FFFFFF"/>
        </w:rPr>
        <w:t>2021</w:t>
      </w:r>
      <w:r>
        <w:rPr>
          <w:rFonts w:hint="eastAsia" w:ascii="仿宋_GB2312" w:hAnsi="Calibri" w:eastAsia="仿宋_GB2312" w:cs="仿宋_GB2312"/>
          <w:i w:val="0"/>
          <w:iCs w:val="0"/>
          <w:caps w:val="0"/>
          <w:color w:val="333333"/>
          <w:spacing w:val="0"/>
          <w:sz w:val="32"/>
          <w:szCs w:val="32"/>
          <w:shd w:val="clear" w:fill="FFFFFF"/>
        </w:rPr>
        <w:t>〕</w:t>
      </w:r>
      <w:r>
        <w:rPr>
          <w:rFonts w:hint="default" w:ascii="Times New Roman" w:hAnsi="Times New Roman" w:cs="Times New Roman"/>
          <w:i w:val="0"/>
          <w:iCs w:val="0"/>
          <w:caps w:val="0"/>
          <w:color w:val="333333"/>
          <w:spacing w:val="0"/>
          <w:sz w:val="32"/>
          <w:szCs w:val="32"/>
          <w:shd w:val="clear" w:fill="FFFFFF"/>
        </w:rPr>
        <w:t>30</w:t>
      </w:r>
      <w:r>
        <w:rPr>
          <w:rFonts w:hint="eastAsia" w:ascii="仿宋_GB2312" w:hAnsi="Calibri" w:eastAsia="仿宋_GB2312" w:cs="仿宋_GB2312"/>
          <w:i w:val="0"/>
          <w:iCs w:val="0"/>
          <w:caps w:val="0"/>
          <w:color w:val="333333"/>
          <w:spacing w:val="0"/>
          <w:sz w:val="32"/>
          <w:szCs w:val="32"/>
          <w:shd w:val="clear" w:fill="FFFFFF"/>
        </w:rPr>
        <w:t>号，以下简称《通知》）、《安徽省政务公开办公室关于做好</w:t>
      </w:r>
      <w:r>
        <w:rPr>
          <w:rFonts w:hint="default" w:ascii="Times New Roman" w:hAnsi="Times New Roman" w:cs="Times New Roman"/>
          <w:i w:val="0"/>
          <w:iCs w:val="0"/>
          <w:caps w:val="0"/>
          <w:color w:val="333333"/>
          <w:spacing w:val="0"/>
          <w:sz w:val="32"/>
          <w:szCs w:val="32"/>
          <w:shd w:val="clear" w:fill="FFFFFF"/>
        </w:rPr>
        <w:t>202</w:t>
      </w:r>
      <w:r>
        <w:rPr>
          <w:rFonts w:hint="default" w:ascii="Times New Roman" w:hAnsi="Times New Roman" w:eastAsia="仿宋_GB2312" w:cs="Times New Roman"/>
          <w:i w:val="0"/>
          <w:iCs w:val="0"/>
          <w:caps w:val="0"/>
          <w:color w:val="333333"/>
          <w:spacing w:val="0"/>
          <w:sz w:val="32"/>
          <w:szCs w:val="32"/>
          <w:shd w:val="clear" w:fill="FFFFFF"/>
        </w:rPr>
        <w:t>3</w:t>
      </w:r>
      <w:r>
        <w:rPr>
          <w:rFonts w:hint="eastAsia" w:ascii="仿宋_GB2312" w:hAnsi="Calibri" w:eastAsia="仿宋_GB2312" w:cs="仿宋_GB2312"/>
          <w:i w:val="0"/>
          <w:iCs w:val="0"/>
          <w:caps w:val="0"/>
          <w:color w:val="333333"/>
          <w:spacing w:val="0"/>
          <w:sz w:val="32"/>
          <w:szCs w:val="32"/>
          <w:shd w:val="clear" w:fill="FFFFFF"/>
        </w:rPr>
        <w:t>年度政府</w:t>
      </w:r>
      <w:bookmarkStart w:id="0" w:name="_GoBack"/>
      <w:bookmarkEnd w:id="0"/>
      <w:r>
        <w:rPr>
          <w:rFonts w:hint="eastAsia" w:ascii="仿宋_GB2312" w:hAnsi="Calibri" w:eastAsia="仿宋_GB2312" w:cs="仿宋_GB2312"/>
          <w:i w:val="0"/>
          <w:iCs w:val="0"/>
          <w:caps w:val="0"/>
          <w:color w:val="333333"/>
          <w:spacing w:val="0"/>
          <w:sz w:val="32"/>
          <w:szCs w:val="32"/>
          <w:shd w:val="clear" w:fill="FFFFFF"/>
        </w:rPr>
        <w:t>信息公开工作年度报告编制和数据报送工作的通知》和《六安市政务公开办公室关于做好</w:t>
      </w:r>
      <w:r>
        <w:rPr>
          <w:rFonts w:hint="default" w:ascii="Times New Roman" w:hAnsi="Times New Roman" w:cs="Times New Roman"/>
          <w:i w:val="0"/>
          <w:iCs w:val="0"/>
          <w:caps w:val="0"/>
          <w:color w:val="333333"/>
          <w:spacing w:val="0"/>
          <w:sz w:val="32"/>
          <w:szCs w:val="32"/>
          <w:shd w:val="clear" w:fill="FFFFFF"/>
        </w:rPr>
        <w:t>202</w:t>
      </w:r>
      <w:r>
        <w:rPr>
          <w:rFonts w:hint="default" w:ascii="Times New Roman" w:hAnsi="Times New Roman" w:eastAsia="仿宋_GB2312" w:cs="Times New Roman"/>
          <w:i w:val="0"/>
          <w:iCs w:val="0"/>
          <w:caps w:val="0"/>
          <w:color w:val="333333"/>
          <w:spacing w:val="0"/>
          <w:sz w:val="32"/>
          <w:szCs w:val="32"/>
          <w:shd w:val="clear" w:fill="FFFFFF"/>
        </w:rPr>
        <w:t>3</w:t>
      </w:r>
      <w:r>
        <w:rPr>
          <w:rFonts w:hint="eastAsia" w:ascii="仿宋_GB2312" w:hAnsi="Calibri" w:eastAsia="仿宋_GB2312" w:cs="仿宋_GB2312"/>
          <w:i w:val="0"/>
          <w:iCs w:val="0"/>
          <w:caps w:val="0"/>
          <w:color w:val="333333"/>
          <w:spacing w:val="0"/>
          <w:sz w:val="32"/>
          <w:szCs w:val="32"/>
          <w:shd w:val="clear" w:fill="FFFFFF"/>
        </w:rPr>
        <w:t>年度政府信息公开年度报告编制和发布工作的通知》（六政务公开办〔</w:t>
      </w:r>
      <w:r>
        <w:rPr>
          <w:rFonts w:hint="default" w:ascii="Times New Roman" w:hAnsi="Times New Roman" w:cs="Times New Roman"/>
          <w:i w:val="0"/>
          <w:iCs w:val="0"/>
          <w:caps w:val="0"/>
          <w:color w:val="333333"/>
          <w:spacing w:val="0"/>
          <w:sz w:val="32"/>
          <w:szCs w:val="32"/>
          <w:shd w:val="clear" w:fill="FFFFFF"/>
        </w:rPr>
        <w:t>202</w:t>
      </w:r>
      <w:r>
        <w:rPr>
          <w:rFonts w:hint="default" w:ascii="Times New Roman" w:hAnsi="Times New Roman" w:eastAsia="仿宋_GB2312" w:cs="Times New Roman"/>
          <w:i w:val="0"/>
          <w:iCs w:val="0"/>
          <w:caps w:val="0"/>
          <w:color w:val="333333"/>
          <w:spacing w:val="0"/>
          <w:sz w:val="32"/>
          <w:szCs w:val="32"/>
          <w:shd w:val="clear" w:fill="FFFFFF"/>
        </w:rPr>
        <w:t>3</w:t>
      </w:r>
      <w:r>
        <w:rPr>
          <w:rFonts w:hint="eastAsia" w:ascii="仿宋_GB2312" w:hAnsi="Calibri" w:eastAsia="仿宋_GB2312" w:cs="仿宋_GB2312"/>
          <w:i w:val="0"/>
          <w:iCs w:val="0"/>
          <w:caps w:val="0"/>
          <w:color w:val="333333"/>
          <w:spacing w:val="0"/>
          <w:sz w:val="32"/>
          <w:szCs w:val="32"/>
          <w:shd w:val="clear" w:fill="FFFFFF"/>
        </w:rPr>
        <w:t>〕</w:t>
      </w:r>
      <w:r>
        <w:rPr>
          <w:rFonts w:hint="default" w:ascii="Times New Roman" w:hAnsi="Times New Roman" w:cs="Times New Roman"/>
          <w:i w:val="0"/>
          <w:iCs w:val="0"/>
          <w:caps w:val="0"/>
          <w:color w:val="333333"/>
          <w:spacing w:val="0"/>
          <w:sz w:val="32"/>
          <w:szCs w:val="32"/>
          <w:shd w:val="clear" w:fill="FFFFFF"/>
        </w:rPr>
        <w:t>53</w:t>
      </w:r>
      <w:r>
        <w:rPr>
          <w:rFonts w:hint="eastAsia" w:ascii="仿宋_GB2312" w:hAnsi="Calibri" w:eastAsia="仿宋_GB2312" w:cs="仿宋_GB2312"/>
          <w:i w:val="0"/>
          <w:iCs w:val="0"/>
          <w:caps w:val="0"/>
          <w:color w:val="333333"/>
          <w:spacing w:val="0"/>
          <w:sz w:val="32"/>
          <w:szCs w:val="32"/>
          <w:shd w:val="clear" w:fill="FFFFFF"/>
        </w:rPr>
        <w:t>号）要求，报告主要包括：总体情况、主动公开政府信息情况、收到和处理政府信息公开申请情况、政府信息公开行政复议、行政诉讼情况、存在主要问题及改进情况和其他需要报告事项。本报告中使用数据统计期限为</w:t>
      </w:r>
      <w:r>
        <w:rPr>
          <w:rFonts w:hint="default" w:ascii="Times New Roman" w:hAnsi="Times New Roman" w:cs="Times New Roman"/>
          <w:i w:val="0"/>
          <w:iCs w:val="0"/>
          <w:caps w:val="0"/>
          <w:color w:val="333333"/>
          <w:spacing w:val="0"/>
          <w:sz w:val="32"/>
          <w:szCs w:val="32"/>
          <w:shd w:val="clear" w:fill="FFFFFF"/>
        </w:rPr>
        <w:t>202</w:t>
      </w:r>
      <w:r>
        <w:rPr>
          <w:rFonts w:hint="default" w:ascii="Times New Roman" w:hAnsi="Times New Roman" w:eastAsia="仿宋_GB2312" w:cs="Times New Roman"/>
          <w:i w:val="0"/>
          <w:iCs w:val="0"/>
          <w:caps w:val="0"/>
          <w:color w:val="333333"/>
          <w:spacing w:val="0"/>
          <w:sz w:val="32"/>
          <w:szCs w:val="32"/>
          <w:shd w:val="clear" w:fill="FFFFFF"/>
        </w:rPr>
        <w:t>3</w:t>
      </w:r>
      <w:r>
        <w:rPr>
          <w:rFonts w:hint="eastAsia" w:ascii="仿宋_GB2312" w:hAnsi="Calibri" w:eastAsia="仿宋_GB2312" w:cs="仿宋_GB2312"/>
          <w:i w:val="0"/>
          <w:iCs w:val="0"/>
          <w:caps w:val="0"/>
          <w:color w:val="333333"/>
          <w:spacing w:val="0"/>
          <w:sz w:val="32"/>
          <w:szCs w:val="32"/>
          <w:shd w:val="clear" w:fill="FFFFFF"/>
        </w:rPr>
        <w:t>年</w:t>
      </w:r>
      <w:r>
        <w:rPr>
          <w:rFonts w:hint="default" w:ascii="Times New Roman" w:hAnsi="Times New Roman" w:cs="Times New Roman"/>
          <w:i w:val="0"/>
          <w:iCs w:val="0"/>
          <w:caps w:val="0"/>
          <w:color w:val="333333"/>
          <w:spacing w:val="0"/>
          <w:sz w:val="32"/>
          <w:szCs w:val="32"/>
          <w:shd w:val="clear" w:fill="FFFFFF"/>
        </w:rPr>
        <w:t>1</w:t>
      </w:r>
      <w:r>
        <w:rPr>
          <w:rFonts w:hint="eastAsia" w:ascii="仿宋_GB2312" w:hAnsi="Calibri" w:eastAsia="仿宋_GB2312" w:cs="仿宋_GB2312"/>
          <w:i w:val="0"/>
          <w:iCs w:val="0"/>
          <w:caps w:val="0"/>
          <w:color w:val="333333"/>
          <w:spacing w:val="0"/>
          <w:sz w:val="32"/>
          <w:szCs w:val="32"/>
          <w:shd w:val="clear" w:fill="FFFFFF"/>
        </w:rPr>
        <w:t>月</w:t>
      </w:r>
      <w:r>
        <w:rPr>
          <w:rFonts w:hint="default" w:ascii="Times New Roman" w:hAnsi="Times New Roman" w:cs="Times New Roman"/>
          <w:i w:val="0"/>
          <w:iCs w:val="0"/>
          <w:caps w:val="0"/>
          <w:color w:val="333333"/>
          <w:spacing w:val="0"/>
          <w:sz w:val="32"/>
          <w:szCs w:val="32"/>
          <w:shd w:val="clear" w:fill="FFFFFF"/>
        </w:rPr>
        <w:t>1</w:t>
      </w:r>
      <w:r>
        <w:rPr>
          <w:rFonts w:hint="eastAsia" w:ascii="仿宋_GB2312" w:hAnsi="Calibri" w:eastAsia="仿宋_GB2312" w:cs="仿宋_GB2312"/>
          <w:i w:val="0"/>
          <w:iCs w:val="0"/>
          <w:caps w:val="0"/>
          <w:color w:val="333333"/>
          <w:spacing w:val="0"/>
          <w:sz w:val="32"/>
          <w:szCs w:val="32"/>
          <w:shd w:val="clear" w:fill="FFFFFF"/>
        </w:rPr>
        <w:t>日至</w:t>
      </w:r>
      <w:r>
        <w:rPr>
          <w:rFonts w:hint="default" w:ascii="Times New Roman" w:hAnsi="Times New Roman" w:cs="Times New Roman"/>
          <w:i w:val="0"/>
          <w:iCs w:val="0"/>
          <w:caps w:val="0"/>
          <w:color w:val="333333"/>
          <w:spacing w:val="0"/>
          <w:sz w:val="32"/>
          <w:szCs w:val="32"/>
          <w:shd w:val="clear" w:fill="FFFFFF"/>
        </w:rPr>
        <w:t>12</w:t>
      </w:r>
      <w:r>
        <w:rPr>
          <w:rFonts w:hint="eastAsia" w:ascii="仿宋_GB2312" w:hAnsi="Calibri" w:eastAsia="仿宋_GB2312" w:cs="仿宋_GB2312"/>
          <w:i w:val="0"/>
          <w:iCs w:val="0"/>
          <w:caps w:val="0"/>
          <w:color w:val="333333"/>
          <w:spacing w:val="0"/>
          <w:sz w:val="32"/>
          <w:szCs w:val="32"/>
          <w:shd w:val="clear" w:fill="FFFFFF"/>
        </w:rPr>
        <w:t>月</w:t>
      </w:r>
      <w:r>
        <w:rPr>
          <w:rFonts w:hint="default" w:ascii="Times New Roman" w:hAnsi="Times New Roman" w:cs="Times New Roman"/>
          <w:i w:val="0"/>
          <w:iCs w:val="0"/>
          <w:caps w:val="0"/>
          <w:color w:val="333333"/>
          <w:spacing w:val="0"/>
          <w:sz w:val="32"/>
          <w:szCs w:val="32"/>
          <w:shd w:val="clear" w:fill="FFFFFF"/>
        </w:rPr>
        <w:t>31</w:t>
      </w:r>
      <w:r>
        <w:rPr>
          <w:rFonts w:hint="eastAsia" w:ascii="仿宋_GB2312" w:hAnsi="Calibri" w:eastAsia="仿宋_GB2312" w:cs="仿宋_GB2312"/>
          <w:i w:val="0"/>
          <w:iCs w:val="0"/>
          <w:caps w:val="0"/>
          <w:color w:val="333333"/>
          <w:spacing w:val="0"/>
          <w:sz w:val="32"/>
          <w:szCs w:val="32"/>
          <w:shd w:val="clear" w:fill="FFFFFF"/>
        </w:rPr>
        <w:t>日，报告的电子版可在六安市叶集区平岗街道政府信息公开网下载（https://www.ahyeji.gov.cn/public/content/25449623?shareKey=28d9fc8e63bb468084c19eb7004611fb）。如对本报告有任何疑问，请与叶集区平岗街道办事处政务公开办联系（地址：叶集区平岗街道党政办公室，邮编：</w:t>
      </w:r>
      <w:r>
        <w:rPr>
          <w:rFonts w:hint="default" w:ascii="Times New Roman" w:hAnsi="Times New Roman" w:cs="Times New Roman"/>
          <w:i w:val="0"/>
          <w:iCs w:val="0"/>
          <w:caps w:val="0"/>
          <w:color w:val="333333"/>
          <w:spacing w:val="0"/>
          <w:sz w:val="32"/>
          <w:szCs w:val="32"/>
          <w:shd w:val="clear" w:fill="FFFFFF"/>
        </w:rPr>
        <w:t>237431</w:t>
      </w:r>
      <w:r>
        <w:rPr>
          <w:rFonts w:hint="eastAsia" w:ascii="仿宋_GB2312" w:hAnsi="Calibri" w:eastAsia="仿宋_GB2312" w:cs="仿宋_GB2312"/>
          <w:i w:val="0"/>
          <w:iCs w:val="0"/>
          <w:caps w:val="0"/>
          <w:color w:val="333333"/>
          <w:spacing w:val="0"/>
          <w:sz w:val="32"/>
          <w:szCs w:val="32"/>
          <w:shd w:val="clear" w:fill="FFFFFF"/>
        </w:rPr>
        <w:t>；联系电话：</w:t>
      </w:r>
      <w:r>
        <w:rPr>
          <w:rFonts w:hint="default" w:ascii="Times New Roman" w:hAnsi="Times New Roman" w:cs="Times New Roman"/>
          <w:i w:val="0"/>
          <w:iCs w:val="0"/>
          <w:caps w:val="0"/>
          <w:color w:val="333333"/>
          <w:spacing w:val="0"/>
          <w:sz w:val="32"/>
          <w:szCs w:val="32"/>
          <w:shd w:val="clear" w:fill="FFFFFF"/>
        </w:rPr>
        <w:t>0564-2778009</w:t>
      </w:r>
      <w:r>
        <w:rPr>
          <w:rFonts w:hint="eastAsia" w:ascii="仿宋_GB2312" w:hAnsi="Calibri" w:eastAsia="仿宋_GB2312" w:cs="仿宋_GB2312"/>
          <w:i w:val="0"/>
          <w:iCs w:val="0"/>
          <w:caps w:val="0"/>
          <w:color w:val="333333"/>
          <w:spacing w:val="0"/>
          <w:sz w:val="32"/>
          <w:szCs w:val="32"/>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6" w:lineRule="exact"/>
        <w:ind w:left="0" w:right="0" w:firstLine="640"/>
        <w:jc w:val="both"/>
        <w:textAlignment w:val="auto"/>
        <w:rPr>
          <w:rFonts w:hint="default" w:ascii="Calibri" w:hAnsi="Calibri" w:cs="Calibri"/>
          <w:i w:val="0"/>
          <w:iCs w:val="0"/>
          <w:caps w:val="0"/>
          <w:color w:val="333333"/>
          <w:spacing w:val="0"/>
          <w:sz w:val="21"/>
          <w:szCs w:val="21"/>
        </w:rPr>
      </w:pPr>
      <w:r>
        <w:rPr>
          <w:rFonts w:ascii="黑体" w:hAnsi="宋体" w:eastAsia="黑体" w:cs="黑体"/>
          <w:i w:val="0"/>
          <w:iCs w:val="0"/>
          <w:caps w:val="0"/>
          <w:color w:val="333333"/>
          <w:spacing w:val="0"/>
          <w:sz w:val="32"/>
          <w:szCs w:val="32"/>
          <w:shd w:val="clear" w:fill="FFFFFF"/>
        </w:rPr>
        <w:t>一、</w:t>
      </w:r>
      <w:r>
        <w:rPr>
          <w:rFonts w:hint="eastAsia" w:ascii="黑体" w:hAnsi="宋体" w:eastAsia="黑体" w:cs="黑体"/>
          <w:i w:val="0"/>
          <w:iCs w:val="0"/>
          <w:caps w:val="0"/>
          <w:color w:val="333333"/>
          <w:spacing w:val="0"/>
          <w:sz w:val="32"/>
          <w:szCs w:val="32"/>
          <w:shd w:val="clear" w:fill="FFFFFF"/>
        </w:rPr>
        <w:t>总体情况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6" w:lineRule="exact"/>
        <w:ind w:left="0" w:right="0" w:firstLine="640"/>
        <w:jc w:val="both"/>
        <w:textAlignment w:val="auto"/>
        <w:rPr>
          <w:rFonts w:hint="default" w:ascii="Calibri" w:hAnsi="Calibri" w:cs="Calibri"/>
          <w:i w:val="0"/>
          <w:iCs w:val="0"/>
          <w:caps w:val="0"/>
          <w:color w:val="333333"/>
          <w:spacing w:val="0"/>
          <w:sz w:val="21"/>
          <w:szCs w:val="21"/>
        </w:rPr>
      </w:pPr>
      <w:r>
        <w:rPr>
          <w:rFonts w:hint="default" w:ascii="Times New Roman" w:hAnsi="Times New Roman" w:cs="Times New Roman"/>
          <w:i w:val="0"/>
          <w:iCs w:val="0"/>
          <w:caps w:val="0"/>
          <w:color w:val="333333"/>
          <w:spacing w:val="0"/>
          <w:sz w:val="32"/>
          <w:szCs w:val="32"/>
          <w:shd w:val="clear" w:fill="FFFFFF"/>
        </w:rPr>
        <w:t>2023</w:t>
      </w:r>
      <w:r>
        <w:rPr>
          <w:rFonts w:hint="eastAsia" w:ascii="仿宋_GB2312" w:hAnsi="Calibri" w:eastAsia="仿宋_GB2312" w:cs="仿宋_GB2312"/>
          <w:i w:val="0"/>
          <w:iCs w:val="0"/>
          <w:caps w:val="0"/>
          <w:color w:val="333333"/>
          <w:spacing w:val="0"/>
          <w:sz w:val="32"/>
          <w:szCs w:val="32"/>
          <w:shd w:val="clear" w:fill="FFFFFF"/>
        </w:rPr>
        <w:t>年以来，我街道始终秉持</w:t>
      </w:r>
      <w:r>
        <w:rPr>
          <w:rFonts w:hint="eastAsia" w:ascii="仿宋_GB2312" w:hAnsi="Calibri" w:eastAsia="仿宋_GB2312" w:cs="仿宋_GB2312"/>
          <w:i w:val="0"/>
          <w:iCs w:val="0"/>
          <w:caps w:val="0"/>
          <w:color w:val="191919"/>
          <w:spacing w:val="0"/>
          <w:sz w:val="32"/>
          <w:szCs w:val="32"/>
          <w:shd w:val="clear" w:fill="FFFFFF"/>
        </w:rPr>
        <w:t>公平、公正、公开原则，通过加强行政服务平台建设，健全公开办事制度，打造阳光政务。对本级各项公开事项进行梳理，涉及群众隐私信息进行脱敏处理后逐项公开，并接受群</w:t>
      </w:r>
      <w:r>
        <w:rPr>
          <w:rFonts w:hint="eastAsia" w:ascii="仿宋_GB2312" w:hAnsi="Calibri" w:eastAsia="仿宋_GB2312" w:cs="仿宋_GB2312"/>
          <w:i w:val="0"/>
          <w:iCs w:val="0"/>
          <w:caps w:val="0"/>
          <w:color w:val="333333"/>
          <w:spacing w:val="0"/>
          <w:sz w:val="32"/>
          <w:szCs w:val="32"/>
          <w:shd w:val="clear" w:fill="FFFFFF"/>
        </w:rPr>
        <w:t>众监督。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6" w:lineRule="exact"/>
        <w:ind w:left="0" w:right="0" w:firstLine="640"/>
        <w:jc w:val="both"/>
        <w:textAlignment w:val="auto"/>
        <w:rPr>
          <w:rFonts w:hint="default" w:ascii="Calibri" w:hAnsi="Calibri" w:cs="Calibri"/>
          <w:i w:val="0"/>
          <w:iCs w:val="0"/>
          <w:caps w:val="0"/>
          <w:color w:val="333333"/>
          <w:spacing w:val="0"/>
          <w:sz w:val="21"/>
          <w:szCs w:val="21"/>
        </w:rPr>
      </w:pPr>
      <w:r>
        <w:rPr>
          <w:rFonts w:ascii="楷体_GB2312" w:hAnsi="Calibri" w:eastAsia="楷体_GB2312" w:cs="楷体_GB2312"/>
          <w:i w:val="0"/>
          <w:iCs w:val="0"/>
          <w:caps w:val="0"/>
          <w:color w:val="333333"/>
          <w:spacing w:val="0"/>
          <w:sz w:val="32"/>
          <w:szCs w:val="32"/>
          <w:shd w:val="clear" w:fill="FFFFFF"/>
        </w:rPr>
        <w:t>（一）</w:t>
      </w:r>
      <w:r>
        <w:rPr>
          <w:rFonts w:hint="eastAsia" w:ascii="楷体_GB2312" w:hAnsi="Calibri" w:eastAsia="楷体_GB2312" w:cs="楷体_GB2312"/>
          <w:i w:val="0"/>
          <w:iCs w:val="0"/>
          <w:caps w:val="0"/>
          <w:color w:val="333333"/>
          <w:spacing w:val="0"/>
          <w:sz w:val="32"/>
          <w:szCs w:val="32"/>
          <w:shd w:val="clear" w:fill="FFFFFF"/>
        </w:rPr>
        <w:t>主动公开情况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6" w:lineRule="exact"/>
        <w:ind w:left="0" w:right="0" w:firstLine="640"/>
        <w:jc w:val="both"/>
        <w:textAlignment w:val="auto"/>
        <w:rPr>
          <w:rFonts w:hint="default" w:ascii="Calibri" w:hAnsi="Calibri" w:cs="Calibri"/>
          <w:i w:val="0"/>
          <w:iCs w:val="0"/>
          <w:caps w:val="0"/>
          <w:color w:val="333333"/>
          <w:spacing w:val="0"/>
          <w:sz w:val="21"/>
          <w:szCs w:val="21"/>
        </w:rPr>
      </w:pPr>
      <w:r>
        <w:rPr>
          <w:rFonts w:hint="default" w:ascii="Times New Roman" w:hAnsi="Times New Roman" w:eastAsia="仿宋_GB2312" w:cs="Times New Roman"/>
          <w:i w:val="0"/>
          <w:iCs w:val="0"/>
          <w:caps w:val="0"/>
          <w:color w:val="333333"/>
          <w:spacing w:val="0"/>
          <w:sz w:val="32"/>
          <w:szCs w:val="32"/>
          <w:shd w:val="clear" w:fill="FFFFFF"/>
        </w:rPr>
        <w:t>2023</w:t>
      </w:r>
      <w:r>
        <w:rPr>
          <w:rFonts w:hint="eastAsia" w:ascii="仿宋_GB2312" w:hAnsi="Calibri" w:eastAsia="仿宋_GB2312" w:cs="仿宋_GB2312"/>
          <w:i w:val="0"/>
          <w:iCs w:val="0"/>
          <w:caps w:val="0"/>
          <w:color w:val="333333"/>
          <w:spacing w:val="0"/>
          <w:sz w:val="32"/>
          <w:szCs w:val="32"/>
          <w:shd w:val="clear" w:fill="FFFFFF"/>
        </w:rPr>
        <w:t>年，我街道积极落实相关条例及上级指示精神，做到“应公尽公、应网尽网”，对涉及民生领域事项重点关注，维护群众知情权。在街道政务公开领导小组统筹管理下，做好涉农补贴资金、社会救助、粮食安全等民生领域信息公开及维护。惠民信息公开涉及到群众权益保障，通过与街道财政所进行积极对接，对涉及群众隐私信息隐藏后按月公布各项惠民惠农信息；及时清理两化栏目失效信息，确保静态信息的置顶、更新；全面做好现行有效规范性文件梳理，按照省市要求，及时调整规范性文件格式，同步清理废止失效文件。平岗街道</w:t>
      </w:r>
      <w:r>
        <w:rPr>
          <w:rFonts w:hint="default" w:ascii="Times New Roman" w:hAnsi="Times New Roman" w:eastAsia="仿宋_GB2312" w:cs="Times New Roman"/>
          <w:i w:val="0"/>
          <w:iCs w:val="0"/>
          <w:caps w:val="0"/>
          <w:color w:val="333333"/>
          <w:spacing w:val="0"/>
          <w:sz w:val="32"/>
          <w:szCs w:val="32"/>
          <w:shd w:val="clear" w:fill="FFFFFF"/>
        </w:rPr>
        <w:t>2023</w:t>
      </w:r>
      <w:r>
        <w:rPr>
          <w:rFonts w:hint="eastAsia" w:ascii="仿宋_GB2312" w:hAnsi="Calibri" w:eastAsia="仿宋_GB2312" w:cs="仿宋_GB2312"/>
          <w:i w:val="0"/>
          <w:iCs w:val="0"/>
          <w:caps w:val="0"/>
          <w:color w:val="333333"/>
          <w:spacing w:val="0"/>
          <w:sz w:val="32"/>
          <w:szCs w:val="32"/>
          <w:shd w:val="clear" w:fill="FFFFFF"/>
        </w:rPr>
        <w:t>年公开信息</w:t>
      </w:r>
      <w:r>
        <w:rPr>
          <w:rFonts w:hint="default" w:ascii="Times New Roman" w:hAnsi="Times New Roman" w:eastAsia="仿宋_GB2312" w:cs="Times New Roman"/>
          <w:i w:val="0"/>
          <w:iCs w:val="0"/>
          <w:caps w:val="0"/>
          <w:color w:val="333333"/>
          <w:spacing w:val="0"/>
          <w:sz w:val="32"/>
          <w:szCs w:val="32"/>
          <w:shd w:val="clear" w:fill="FFFFFF"/>
        </w:rPr>
        <w:t>746</w:t>
      </w:r>
      <w:r>
        <w:rPr>
          <w:rFonts w:hint="eastAsia" w:ascii="仿宋_GB2312" w:hAnsi="Calibri" w:eastAsia="仿宋_GB2312" w:cs="仿宋_GB2312"/>
          <w:i w:val="0"/>
          <w:iCs w:val="0"/>
          <w:caps w:val="0"/>
          <w:color w:val="333333"/>
          <w:spacing w:val="0"/>
          <w:sz w:val="32"/>
          <w:szCs w:val="32"/>
          <w:shd w:val="clear" w:fill="FFFFFF"/>
        </w:rPr>
        <w:t>条，其中含年度重点工作任务分解、执行和落实情况</w:t>
      </w:r>
      <w:r>
        <w:rPr>
          <w:rFonts w:hint="default" w:ascii="Times New Roman" w:hAnsi="Times New Roman" w:eastAsia="仿宋_GB2312" w:cs="Times New Roman"/>
          <w:i w:val="0"/>
          <w:iCs w:val="0"/>
          <w:caps w:val="0"/>
          <w:color w:val="333333"/>
          <w:spacing w:val="0"/>
          <w:sz w:val="32"/>
          <w:szCs w:val="32"/>
          <w:shd w:val="clear" w:fill="FFFFFF"/>
        </w:rPr>
        <w:t>8</w:t>
      </w:r>
      <w:r>
        <w:rPr>
          <w:rFonts w:hint="eastAsia" w:ascii="仿宋_GB2312" w:hAnsi="Calibri" w:eastAsia="仿宋_GB2312" w:cs="仿宋_GB2312"/>
          <w:i w:val="0"/>
          <w:iCs w:val="0"/>
          <w:caps w:val="0"/>
          <w:color w:val="333333"/>
          <w:spacing w:val="0"/>
          <w:sz w:val="32"/>
          <w:szCs w:val="32"/>
          <w:shd w:val="clear" w:fill="FFFFFF"/>
        </w:rPr>
        <w:t>条，回应关切</w:t>
      </w:r>
      <w:r>
        <w:rPr>
          <w:rFonts w:hint="default" w:ascii="Times New Roman" w:hAnsi="Times New Roman" w:eastAsia="仿宋_GB2312" w:cs="Times New Roman"/>
          <w:i w:val="0"/>
          <w:iCs w:val="0"/>
          <w:caps w:val="0"/>
          <w:color w:val="333333"/>
          <w:spacing w:val="0"/>
          <w:sz w:val="32"/>
          <w:szCs w:val="32"/>
          <w:shd w:val="clear" w:fill="FFFFFF"/>
        </w:rPr>
        <w:t>140</w:t>
      </w:r>
      <w:r>
        <w:rPr>
          <w:rFonts w:hint="eastAsia" w:ascii="仿宋_GB2312" w:hAnsi="Calibri" w:eastAsia="仿宋_GB2312" w:cs="仿宋_GB2312"/>
          <w:i w:val="0"/>
          <w:iCs w:val="0"/>
          <w:caps w:val="0"/>
          <w:color w:val="333333"/>
          <w:spacing w:val="0"/>
          <w:sz w:val="32"/>
          <w:szCs w:val="32"/>
          <w:shd w:val="clear" w:fill="FFFFFF"/>
        </w:rPr>
        <w:t>条；基层政务公开标准化规范化专题发布信息</w:t>
      </w:r>
      <w:r>
        <w:rPr>
          <w:rFonts w:hint="default" w:ascii="Times New Roman" w:hAnsi="Times New Roman" w:eastAsia="仿宋_GB2312" w:cs="Times New Roman"/>
          <w:i w:val="0"/>
          <w:iCs w:val="0"/>
          <w:caps w:val="0"/>
          <w:color w:val="333333"/>
          <w:spacing w:val="0"/>
          <w:sz w:val="32"/>
          <w:szCs w:val="32"/>
          <w:shd w:val="clear" w:fill="FFFFFF"/>
        </w:rPr>
        <w:t>1983</w:t>
      </w:r>
      <w:r>
        <w:rPr>
          <w:rFonts w:hint="eastAsia" w:ascii="仿宋_GB2312" w:hAnsi="Calibri" w:eastAsia="仿宋_GB2312" w:cs="仿宋_GB2312"/>
          <w:i w:val="0"/>
          <w:iCs w:val="0"/>
          <w:caps w:val="0"/>
          <w:color w:val="333333"/>
          <w:spacing w:val="0"/>
          <w:sz w:val="32"/>
          <w:szCs w:val="32"/>
          <w:shd w:val="clear" w:fill="FFFFFF"/>
        </w:rPr>
        <w:t>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6" w:lineRule="exact"/>
        <w:ind w:left="0" w:right="0" w:firstLine="640"/>
        <w:jc w:val="both"/>
        <w:textAlignment w:val="auto"/>
        <w:rPr>
          <w:rFonts w:hint="default" w:ascii="Calibri" w:hAnsi="Calibri" w:cs="Calibri"/>
          <w:i w:val="0"/>
          <w:iCs w:val="0"/>
          <w:caps w:val="0"/>
          <w:color w:val="333333"/>
          <w:spacing w:val="0"/>
          <w:sz w:val="21"/>
          <w:szCs w:val="21"/>
        </w:rPr>
      </w:pPr>
      <w:r>
        <w:rPr>
          <w:rFonts w:hint="eastAsia" w:ascii="楷体_GB2312" w:hAnsi="Calibri" w:eastAsia="楷体_GB2312" w:cs="楷体_GB2312"/>
          <w:i w:val="0"/>
          <w:iCs w:val="0"/>
          <w:caps w:val="0"/>
          <w:color w:val="333333"/>
          <w:spacing w:val="0"/>
          <w:sz w:val="32"/>
          <w:szCs w:val="32"/>
          <w:shd w:val="clear" w:fill="FFFFFF"/>
        </w:rPr>
        <w:t>（二）依申请公开情况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6" w:lineRule="exact"/>
        <w:ind w:left="0" w:right="0" w:firstLine="640"/>
        <w:jc w:val="both"/>
        <w:textAlignment w:val="auto"/>
        <w:rPr>
          <w:rFonts w:hint="default" w:ascii="Calibri" w:hAnsi="Calibri" w:cs="Calibri"/>
          <w:i w:val="0"/>
          <w:iCs w:val="0"/>
          <w:caps w:val="0"/>
          <w:color w:val="333333"/>
          <w:spacing w:val="0"/>
          <w:sz w:val="21"/>
          <w:szCs w:val="21"/>
        </w:rPr>
      </w:pPr>
      <w:r>
        <w:rPr>
          <w:rFonts w:hint="eastAsia" w:ascii="仿宋_GB2312" w:hAnsi="Calibri" w:eastAsia="仿宋_GB2312" w:cs="仿宋_GB2312"/>
          <w:i w:val="0"/>
          <w:iCs w:val="0"/>
          <w:caps w:val="0"/>
          <w:color w:val="333333"/>
          <w:spacing w:val="0"/>
          <w:sz w:val="32"/>
          <w:szCs w:val="32"/>
          <w:shd w:val="clear" w:fill="FFFFFF"/>
        </w:rPr>
        <w:t>本年度，我街道严格执行《六安市人民政府办公室关于印发六安市主动公开政府信息办法和依申请公开政府信息办法的通知》相关要求，在上级部门指导下进一步畅通政府信息公开受理渠道，提高政府信息公开申请办理质量。</w:t>
      </w:r>
      <w:r>
        <w:rPr>
          <w:rFonts w:hint="default" w:ascii="Times New Roman" w:hAnsi="Times New Roman" w:eastAsia="仿宋_GB2312" w:cs="Times New Roman"/>
          <w:i w:val="0"/>
          <w:iCs w:val="0"/>
          <w:caps w:val="0"/>
          <w:color w:val="333333"/>
          <w:spacing w:val="0"/>
          <w:sz w:val="32"/>
          <w:szCs w:val="32"/>
          <w:shd w:val="clear" w:fill="FFFFFF"/>
        </w:rPr>
        <w:t>2023</w:t>
      </w:r>
      <w:r>
        <w:rPr>
          <w:rFonts w:hint="eastAsia" w:ascii="仿宋_GB2312" w:hAnsi="Calibri" w:eastAsia="仿宋_GB2312" w:cs="仿宋_GB2312"/>
          <w:i w:val="0"/>
          <w:iCs w:val="0"/>
          <w:caps w:val="0"/>
          <w:color w:val="333333"/>
          <w:spacing w:val="0"/>
          <w:sz w:val="32"/>
          <w:szCs w:val="32"/>
          <w:shd w:val="clear" w:fill="FFFFFF"/>
        </w:rPr>
        <w:t>年，平岗街道未收到政府信息公开申请。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6" w:lineRule="exact"/>
        <w:ind w:left="0" w:right="0" w:firstLine="640"/>
        <w:jc w:val="both"/>
        <w:textAlignment w:val="auto"/>
        <w:rPr>
          <w:rFonts w:hint="default" w:ascii="Calibri" w:hAnsi="Calibri" w:cs="Calibri"/>
          <w:i w:val="0"/>
          <w:iCs w:val="0"/>
          <w:caps w:val="0"/>
          <w:color w:val="333333"/>
          <w:spacing w:val="0"/>
          <w:sz w:val="21"/>
          <w:szCs w:val="21"/>
        </w:rPr>
      </w:pPr>
      <w:r>
        <w:rPr>
          <w:rFonts w:hint="eastAsia" w:ascii="楷体_GB2312" w:hAnsi="Calibri" w:eastAsia="楷体_GB2312" w:cs="楷体_GB2312"/>
          <w:i w:val="0"/>
          <w:iCs w:val="0"/>
          <w:caps w:val="0"/>
          <w:color w:val="333333"/>
          <w:spacing w:val="0"/>
          <w:sz w:val="32"/>
          <w:szCs w:val="32"/>
          <w:shd w:val="clear" w:fill="FFFFFF"/>
        </w:rPr>
        <w:t>（三）政府信息管理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6" w:lineRule="exact"/>
        <w:ind w:left="0" w:right="0" w:firstLine="640"/>
        <w:jc w:val="both"/>
        <w:textAlignment w:val="auto"/>
        <w:rPr>
          <w:rFonts w:hint="default" w:ascii="Calibri" w:hAnsi="Calibri" w:cs="Calibri"/>
          <w:i w:val="0"/>
          <w:iCs w:val="0"/>
          <w:caps w:val="0"/>
          <w:color w:val="333333"/>
          <w:spacing w:val="0"/>
          <w:sz w:val="21"/>
          <w:szCs w:val="21"/>
        </w:rPr>
      </w:pPr>
      <w:r>
        <w:rPr>
          <w:rFonts w:hint="eastAsia" w:ascii="仿宋_GB2312" w:hAnsi="Calibri" w:eastAsia="仿宋_GB2312" w:cs="仿宋_GB2312"/>
          <w:i w:val="0"/>
          <w:iCs w:val="0"/>
          <w:caps w:val="0"/>
          <w:color w:val="333333"/>
          <w:spacing w:val="0"/>
          <w:sz w:val="32"/>
          <w:szCs w:val="32"/>
          <w:shd w:val="clear" w:fill="FFFFFF"/>
        </w:rPr>
        <w:t>2023年，我街道加强组织领导，对政务公开领导小组人员进行调整，任务细化到人，严格执行信息审核制度，按照文件发布规范格式对政策文件进行梳理调整，确保发布的文件文号清晰、内容完整、时间有效。同时，做好保密审查工作，坚决杜绝失、泄密事件发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6" w:lineRule="exact"/>
        <w:ind w:left="0" w:right="0" w:firstLine="640"/>
        <w:jc w:val="both"/>
        <w:textAlignment w:val="auto"/>
        <w:rPr>
          <w:rFonts w:hint="default" w:ascii="Calibri" w:hAnsi="Calibri" w:cs="Calibri"/>
          <w:i w:val="0"/>
          <w:iCs w:val="0"/>
          <w:caps w:val="0"/>
          <w:color w:val="333333"/>
          <w:spacing w:val="0"/>
          <w:sz w:val="21"/>
          <w:szCs w:val="21"/>
        </w:rPr>
      </w:pPr>
      <w:r>
        <w:rPr>
          <w:rFonts w:hint="eastAsia" w:ascii="楷体_GB2312" w:hAnsi="Calibri" w:eastAsia="楷体_GB2312" w:cs="楷体_GB2312"/>
          <w:i w:val="0"/>
          <w:iCs w:val="0"/>
          <w:caps w:val="0"/>
          <w:color w:val="333333"/>
          <w:spacing w:val="0"/>
          <w:sz w:val="32"/>
          <w:szCs w:val="32"/>
          <w:shd w:val="clear" w:fill="FFFFFF"/>
        </w:rPr>
        <w:t>（四）政府信息公开平台建设情况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6" w:lineRule="exact"/>
        <w:ind w:left="0" w:right="0" w:firstLine="640"/>
        <w:jc w:val="both"/>
        <w:textAlignment w:val="auto"/>
        <w:rPr>
          <w:rFonts w:hint="default" w:ascii="Calibri" w:hAnsi="Calibri" w:cs="Calibri"/>
          <w:i w:val="0"/>
          <w:iCs w:val="0"/>
          <w:caps w:val="0"/>
          <w:color w:val="333333"/>
          <w:spacing w:val="0"/>
          <w:sz w:val="21"/>
          <w:szCs w:val="21"/>
        </w:rPr>
      </w:pPr>
      <w:r>
        <w:rPr>
          <w:rFonts w:hint="default" w:ascii="Times New Roman" w:hAnsi="Times New Roman" w:eastAsia="仿宋_GB2312" w:cs="Times New Roman"/>
          <w:i w:val="0"/>
          <w:iCs w:val="0"/>
          <w:caps w:val="0"/>
          <w:color w:val="333333"/>
          <w:spacing w:val="0"/>
          <w:sz w:val="32"/>
          <w:szCs w:val="32"/>
          <w:shd w:val="clear" w:fill="FFFFFF"/>
        </w:rPr>
        <w:t>2023</w:t>
      </w:r>
      <w:r>
        <w:rPr>
          <w:rFonts w:hint="eastAsia" w:ascii="仿宋_GB2312" w:hAnsi="Calibri" w:eastAsia="仿宋_GB2312" w:cs="仿宋_GB2312"/>
          <w:i w:val="0"/>
          <w:iCs w:val="0"/>
          <w:caps w:val="0"/>
          <w:color w:val="333333"/>
          <w:spacing w:val="0"/>
          <w:sz w:val="32"/>
          <w:szCs w:val="32"/>
          <w:shd w:val="clear" w:fill="FFFFFF"/>
        </w:rPr>
        <w:t>年，为进一步提高政务信息公开工作水平，切实保障广大群众知情权、监督权，我街道认真贯彻落实《中华人民共和国政府信息公开条例》，以便民化、智能化、数字化切入点，线上锚准政务公开针对性和时效性的角色定位，助推依法行政；线下打造“步入式”政务信息公开查阅点，在党群服务中心设立政务公开专区，优化群众办事服务体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6" w:lineRule="exact"/>
        <w:ind w:left="0" w:right="0" w:firstLine="640"/>
        <w:jc w:val="both"/>
        <w:textAlignment w:val="auto"/>
        <w:rPr>
          <w:rFonts w:hint="default" w:ascii="Calibri" w:hAnsi="Calibri" w:cs="Calibri"/>
          <w:i w:val="0"/>
          <w:iCs w:val="0"/>
          <w:caps w:val="0"/>
          <w:color w:val="333333"/>
          <w:spacing w:val="0"/>
          <w:sz w:val="21"/>
          <w:szCs w:val="21"/>
        </w:rPr>
      </w:pPr>
      <w:r>
        <w:rPr>
          <w:rFonts w:hint="eastAsia" w:ascii="楷体_GB2312" w:hAnsi="Calibri" w:eastAsia="楷体_GB2312" w:cs="楷体_GB2312"/>
          <w:i w:val="0"/>
          <w:iCs w:val="0"/>
          <w:caps w:val="0"/>
          <w:color w:val="333333"/>
          <w:spacing w:val="0"/>
          <w:sz w:val="32"/>
          <w:szCs w:val="32"/>
          <w:shd w:val="clear" w:fill="FFFFFF"/>
        </w:rPr>
        <w:t>（五）监督保障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6" w:lineRule="exact"/>
        <w:ind w:left="0" w:right="0" w:firstLine="640"/>
        <w:jc w:val="both"/>
        <w:textAlignment w:val="auto"/>
        <w:rPr>
          <w:rFonts w:hint="default" w:ascii="Calibri" w:hAnsi="Calibri" w:cs="Calibri"/>
          <w:i w:val="0"/>
          <w:iCs w:val="0"/>
          <w:caps w:val="0"/>
          <w:color w:val="333333"/>
          <w:spacing w:val="0"/>
          <w:sz w:val="21"/>
          <w:szCs w:val="21"/>
        </w:rPr>
      </w:pPr>
      <w:r>
        <w:rPr>
          <w:rFonts w:hint="eastAsia" w:ascii="仿宋_GB2312" w:hAnsi="Calibri" w:eastAsia="仿宋_GB2312" w:cs="仿宋_GB2312"/>
          <w:i w:val="0"/>
          <w:iCs w:val="0"/>
          <w:caps w:val="0"/>
          <w:color w:val="333333"/>
          <w:spacing w:val="0"/>
          <w:sz w:val="32"/>
          <w:szCs w:val="32"/>
          <w:shd w:val="clear" w:fill="FFFFFF"/>
        </w:rPr>
        <w:t>本年度，我街道始终坚持在区政务公开办的领导下开展工作，围绕工作重点强化监督保障，按照市、区测试结果对存在不足的栏目及时整改，</w:t>
      </w:r>
      <w:r>
        <w:rPr>
          <w:rFonts w:hint="eastAsia" w:ascii="仿宋_GB2312" w:hAnsi="Calibri" w:eastAsia="仿宋_GB2312" w:cs="仿宋_GB2312"/>
          <w:i w:val="0"/>
          <w:iCs w:val="0"/>
          <w:caps w:val="0"/>
          <w:color w:val="333333"/>
          <w:spacing w:val="0"/>
          <w:sz w:val="32"/>
          <w:szCs w:val="32"/>
          <w:shd w:val="clear" w:fill="FFFFFF"/>
          <w:lang w:val="en-US" w:eastAsia="zh-CN"/>
        </w:rPr>
        <w:t>2023年我街道共开展村务公开检查6次，整改反馈6次</w:t>
      </w:r>
      <w:r>
        <w:rPr>
          <w:rFonts w:hint="eastAsia" w:ascii="仿宋_GB2312" w:hAnsi="Calibri" w:eastAsia="仿宋_GB2312" w:cs="仿宋_GB2312"/>
          <w:i w:val="0"/>
          <w:iCs w:val="0"/>
          <w:caps w:val="0"/>
          <w:color w:val="333333"/>
          <w:spacing w:val="0"/>
          <w:sz w:val="32"/>
          <w:szCs w:val="32"/>
          <w:shd w:val="clear" w:fill="FFFFFF"/>
        </w:rPr>
        <w:t>。同时，强化隐私排查，对泄露群众隐私、发布不当信息造成工作失误的进行责任追究，</w:t>
      </w:r>
      <w:r>
        <w:rPr>
          <w:rFonts w:hint="eastAsia" w:ascii="仿宋_GB2312" w:hAnsi="Calibri" w:eastAsia="仿宋_GB2312" w:cs="仿宋_GB2312"/>
          <w:i w:val="0"/>
          <w:iCs w:val="0"/>
          <w:caps w:val="0"/>
          <w:color w:val="333333"/>
          <w:spacing w:val="0"/>
          <w:sz w:val="32"/>
          <w:szCs w:val="32"/>
          <w:shd w:val="clear" w:fill="FFFFFF"/>
          <w:lang w:val="en-US" w:eastAsia="zh-CN"/>
        </w:rPr>
        <w:t>本年度我街道社会评议良好，未产生责任追究结果情况</w:t>
      </w:r>
      <w:r>
        <w:rPr>
          <w:rFonts w:hint="eastAsia" w:ascii="仿宋_GB2312" w:hAnsi="Calibri" w:eastAsia="仿宋_GB2312" w:cs="仿宋_GB2312"/>
          <w:i w:val="0"/>
          <w:iCs w:val="0"/>
          <w:caps w:val="0"/>
          <w:color w:val="333333"/>
          <w:spacing w:val="0"/>
          <w:sz w:val="32"/>
          <w:szCs w:val="32"/>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6" w:lineRule="exact"/>
        <w:ind w:left="0" w:right="0" w:firstLine="640"/>
        <w:jc w:val="both"/>
        <w:textAlignment w:val="auto"/>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333333"/>
          <w:spacing w:val="0"/>
          <w:sz w:val="32"/>
          <w:szCs w:val="32"/>
          <w:shd w:val="clear" w:fill="FFFFFF"/>
        </w:rPr>
        <w:t>二、主动公开政府信息情况</w:t>
      </w: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105"/>
        <w:gridCol w:w="2105"/>
        <w:gridCol w:w="2103"/>
        <w:gridCol w:w="21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67" w:hRule="atLeast"/>
        </w:trPr>
        <w:tc>
          <w:tcPr>
            <w:tcW w:w="5000" w:type="pct"/>
            <w:gridSpan w:val="4"/>
            <w:tcBorders>
              <w:top w:val="single" w:color="auto" w:sz="6" w:space="0"/>
              <w:left w:val="single" w:color="auto" w:sz="6" w:space="0"/>
              <w:bottom w:val="single" w:color="auto" w:sz="6" w:space="0"/>
              <w:right w:val="single" w:color="auto" w:sz="6" w:space="0"/>
            </w:tcBorders>
            <w:shd w:val="clear" w:color="auto" w:fill="C6D9F1"/>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eastAsia" w:ascii="宋体" w:hAnsi="宋体" w:eastAsia="宋体" w:cs="宋体"/>
                <w:color w:val="000000"/>
                <w:sz w:val="20"/>
                <w:szCs w:val="20"/>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67" w:hRule="atLeast"/>
        </w:trPr>
        <w:tc>
          <w:tcPr>
            <w:tcW w:w="1250" w:type="pct"/>
            <w:tcBorders>
              <w:top w:val="nil"/>
              <w:left w:val="single" w:color="auto" w:sz="6" w:space="0"/>
              <w:bottom w:val="single" w:color="auto" w:sz="6" w:space="0"/>
              <w:right w:val="single" w:color="auto" w:sz="6"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eastAsia" w:ascii="宋体" w:hAnsi="宋体" w:eastAsia="宋体" w:cs="宋体"/>
                <w:color w:val="000000"/>
                <w:sz w:val="20"/>
                <w:szCs w:val="20"/>
              </w:rPr>
              <w:t>信息内容</w:t>
            </w:r>
          </w:p>
        </w:tc>
        <w:tc>
          <w:tcPr>
            <w:tcW w:w="1250" w:type="pct"/>
            <w:tcBorders>
              <w:top w:val="single" w:color="auto" w:sz="6" w:space="0"/>
              <w:left w:val="nil"/>
              <w:bottom w:val="single" w:color="auto" w:sz="6" w:space="0"/>
              <w:right w:val="single" w:color="auto" w:sz="6"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eastAsia" w:ascii="宋体" w:hAnsi="宋体" w:eastAsia="宋体" w:cs="宋体"/>
                <w:color w:val="000000"/>
                <w:sz w:val="20"/>
                <w:szCs w:val="20"/>
              </w:rPr>
              <w:t>本年制发件数</w:t>
            </w:r>
          </w:p>
        </w:tc>
        <w:tc>
          <w:tcPr>
            <w:tcW w:w="1249" w:type="pct"/>
            <w:tcBorders>
              <w:top w:val="single" w:color="auto" w:sz="6" w:space="0"/>
              <w:left w:val="nil"/>
              <w:bottom w:val="single" w:color="auto" w:sz="6" w:space="0"/>
              <w:right w:val="single" w:color="auto" w:sz="6"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eastAsia" w:ascii="宋体" w:hAnsi="宋体" w:eastAsia="宋体" w:cs="宋体"/>
                <w:color w:val="000000"/>
                <w:sz w:val="20"/>
                <w:szCs w:val="20"/>
              </w:rPr>
              <w:t>本年废止件数</w:t>
            </w:r>
          </w:p>
        </w:tc>
        <w:tc>
          <w:tcPr>
            <w:tcW w:w="1250" w:type="pct"/>
            <w:tcBorders>
              <w:top w:val="single" w:color="auto" w:sz="6" w:space="0"/>
              <w:left w:val="nil"/>
              <w:bottom w:val="single" w:color="auto" w:sz="6" w:space="0"/>
              <w:right w:val="single" w:color="auto" w:sz="6"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eastAsia" w:ascii="宋体" w:hAnsi="宋体" w:eastAsia="宋体" w:cs="宋体"/>
                <w:color w:val="000000"/>
                <w:sz w:val="20"/>
                <w:szCs w:val="20"/>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67" w:hRule="atLeast"/>
        </w:trPr>
        <w:tc>
          <w:tcPr>
            <w:tcW w:w="1250" w:type="pct"/>
            <w:tcBorders>
              <w:top w:val="nil"/>
              <w:left w:val="single" w:color="auto" w:sz="6" w:space="0"/>
              <w:bottom w:val="single" w:color="auto" w:sz="6" w:space="0"/>
              <w:right w:val="single" w:color="auto" w:sz="6"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eastAsia" w:ascii="宋体" w:hAnsi="宋体" w:eastAsia="宋体" w:cs="宋体"/>
                <w:color w:val="000000"/>
                <w:sz w:val="20"/>
                <w:szCs w:val="20"/>
              </w:rPr>
              <w:t>规章</w:t>
            </w:r>
          </w:p>
        </w:tc>
        <w:tc>
          <w:tcPr>
            <w:tcW w:w="1250"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宋体" w:cs="Times New Roman"/>
                <w:color w:val="000000"/>
                <w:sz w:val="20"/>
                <w:szCs w:val="20"/>
              </w:rPr>
              <w:t>0</w:t>
            </w:r>
          </w:p>
        </w:tc>
        <w:tc>
          <w:tcPr>
            <w:tcW w:w="1249"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宋体" w:cs="Times New Roman"/>
                <w:color w:val="000000"/>
                <w:sz w:val="20"/>
                <w:szCs w:val="20"/>
              </w:rPr>
              <w:t>0</w:t>
            </w:r>
          </w:p>
        </w:tc>
        <w:tc>
          <w:tcPr>
            <w:tcW w:w="1250"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宋体" w:cs="Times New Roman"/>
                <w:color w:val="00000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67" w:hRule="atLeast"/>
        </w:trPr>
        <w:tc>
          <w:tcPr>
            <w:tcW w:w="1250" w:type="pct"/>
            <w:tcBorders>
              <w:top w:val="nil"/>
              <w:left w:val="single" w:color="auto" w:sz="6" w:space="0"/>
              <w:bottom w:val="single" w:color="auto" w:sz="6" w:space="0"/>
              <w:right w:val="single" w:color="auto" w:sz="6"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eastAsia" w:ascii="宋体" w:hAnsi="宋体" w:eastAsia="宋体" w:cs="宋体"/>
                <w:color w:val="000000"/>
                <w:sz w:val="20"/>
                <w:szCs w:val="20"/>
              </w:rPr>
              <w:t>行政规范性文件</w:t>
            </w:r>
          </w:p>
        </w:tc>
        <w:tc>
          <w:tcPr>
            <w:tcW w:w="1250"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宋体" w:cs="Times New Roman"/>
                <w:color w:val="000000"/>
                <w:sz w:val="20"/>
                <w:szCs w:val="20"/>
              </w:rPr>
              <w:t>0</w:t>
            </w:r>
          </w:p>
        </w:tc>
        <w:tc>
          <w:tcPr>
            <w:tcW w:w="1249"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宋体" w:cs="Times New Roman"/>
                <w:color w:val="000000"/>
                <w:sz w:val="20"/>
                <w:szCs w:val="20"/>
              </w:rPr>
              <w:t>0</w:t>
            </w:r>
          </w:p>
        </w:tc>
        <w:tc>
          <w:tcPr>
            <w:tcW w:w="1250"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宋体" w:cs="Times New Roman"/>
                <w:color w:val="00000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67" w:hRule="atLeast"/>
        </w:trPr>
        <w:tc>
          <w:tcPr>
            <w:tcW w:w="5000" w:type="pct"/>
            <w:gridSpan w:val="4"/>
            <w:tcBorders>
              <w:top w:val="nil"/>
              <w:left w:val="single" w:color="auto" w:sz="6" w:space="0"/>
              <w:bottom w:val="single" w:color="auto" w:sz="6" w:space="0"/>
              <w:right w:val="single" w:color="auto" w:sz="6" w:space="0"/>
            </w:tcBorders>
            <w:shd w:val="clear" w:color="auto" w:fill="C6D9F1"/>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eastAsia" w:ascii="宋体" w:hAnsi="宋体" w:eastAsia="宋体" w:cs="宋体"/>
                <w:color w:val="000000"/>
                <w:sz w:val="20"/>
                <w:szCs w:val="20"/>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67" w:hRule="atLeast"/>
        </w:trPr>
        <w:tc>
          <w:tcPr>
            <w:tcW w:w="1250" w:type="pct"/>
            <w:tcBorders>
              <w:top w:val="nil"/>
              <w:left w:val="single" w:color="auto" w:sz="6" w:space="0"/>
              <w:bottom w:val="single" w:color="auto" w:sz="6" w:space="0"/>
              <w:right w:val="single" w:color="auto" w:sz="6"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eastAsia" w:ascii="宋体" w:hAnsi="宋体" w:eastAsia="宋体" w:cs="宋体"/>
                <w:color w:val="000000"/>
                <w:sz w:val="20"/>
                <w:szCs w:val="20"/>
              </w:rPr>
              <w:t>信息内容</w:t>
            </w:r>
          </w:p>
        </w:tc>
        <w:tc>
          <w:tcPr>
            <w:tcW w:w="3750" w:type="pct"/>
            <w:gridSpan w:val="3"/>
            <w:tcBorders>
              <w:top w:val="nil"/>
              <w:left w:val="nil"/>
              <w:bottom w:val="single" w:color="auto" w:sz="6" w:space="0"/>
              <w:right w:val="single" w:color="auto" w:sz="6"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eastAsia" w:ascii="宋体" w:hAnsi="宋体" w:eastAsia="宋体" w:cs="宋体"/>
                <w:color w:val="000000"/>
                <w:sz w:val="20"/>
                <w:szCs w:val="20"/>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67" w:hRule="atLeast"/>
        </w:trPr>
        <w:tc>
          <w:tcPr>
            <w:tcW w:w="1250" w:type="pct"/>
            <w:tcBorders>
              <w:top w:val="nil"/>
              <w:left w:val="single" w:color="auto" w:sz="6" w:space="0"/>
              <w:bottom w:val="single" w:color="auto" w:sz="6" w:space="0"/>
              <w:right w:val="single" w:color="auto" w:sz="6"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eastAsia" w:ascii="宋体" w:hAnsi="宋体" w:eastAsia="宋体" w:cs="宋体"/>
                <w:color w:val="000000"/>
                <w:sz w:val="20"/>
                <w:szCs w:val="20"/>
              </w:rPr>
              <w:t>行政许可</w:t>
            </w:r>
          </w:p>
        </w:tc>
        <w:tc>
          <w:tcPr>
            <w:tcW w:w="3750" w:type="pct"/>
            <w:gridSpan w:val="3"/>
            <w:tcBorders>
              <w:top w:val="nil"/>
              <w:left w:val="nil"/>
              <w:bottom w:val="single" w:color="auto" w:sz="6" w:space="0"/>
              <w:right w:val="single" w:color="auto" w:sz="6"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仿宋_GB2312" w:cs="Times New Roman"/>
                <w:color w:val="00000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5000" w:type="pct"/>
            <w:gridSpan w:val="4"/>
            <w:tcBorders>
              <w:top w:val="nil"/>
              <w:left w:val="single" w:color="auto" w:sz="6" w:space="0"/>
              <w:bottom w:val="single" w:color="auto" w:sz="6" w:space="0"/>
              <w:right w:val="single" w:color="auto" w:sz="6" w:space="0"/>
            </w:tcBorders>
            <w:shd w:val="clear" w:color="auto" w:fill="C6D9F1"/>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eastAsia" w:ascii="宋体" w:hAnsi="宋体" w:eastAsia="宋体" w:cs="宋体"/>
                <w:color w:val="000000"/>
                <w:sz w:val="20"/>
                <w:szCs w:val="20"/>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1250" w:type="pct"/>
            <w:tcBorders>
              <w:top w:val="nil"/>
              <w:left w:val="single" w:color="auto" w:sz="6" w:space="0"/>
              <w:bottom w:val="single" w:color="auto" w:sz="6" w:space="0"/>
              <w:right w:val="single" w:color="auto" w:sz="6"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eastAsia" w:ascii="宋体" w:hAnsi="宋体" w:eastAsia="宋体" w:cs="宋体"/>
                <w:color w:val="000000"/>
                <w:sz w:val="20"/>
                <w:szCs w:val="20"/>
              </w:rPr>
              <w:t>信息内容</w:t>
            </w:r>
          </w:p>
        </w:tc>
        <w:tc>
          <w:tcPr>
            <w:tcW w:w="3750" w:type="pct"/>
            <w:gridSpan w:val="3"/>
            <w:tcBorders>
              <w:top w:val="single" w:color="auto" w:sz="6" w:space="0"/>
              <w:left w:val="nil"/>
              <w:bottom w:val="single" w:color="auto" w:sz="6" w:space="0"/>
              <w:right w:val="single" w:color="auto" w:sz="6"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eastAsia" w:ascii="宋体" w:hAnsi="宋体" w:eastAsia="宋体" w:cs="宋体"/>
                <w:color w:val="000000"/>
                <w:sz w:val="20"/>
                <w:szCs w:val="20"/>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67" w:hRule="atLeast"/>
        </w:trPr>
        <w:tc>
          <w:tcPr>
            <w:tcW w:w="1250" w:type="pct"/>
            <w:tcBorders>
              <w:top w:val="nil"/>
              <w:left w:val="single" w:color="auto" w:sz="6" w:space="0"/>
              <w:bottom w:val="single" w:color="auto" w:sz="6" w:space="0"/>
              <w:right w:val="single" w:color="auto" w:sz="6"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eastAsia" w:ascii="宋体" w:hAnsi="宋体" w:eastAsia="宋体" w:cs="宋体"/>
                <w:color w:val="000000"/>
                <w:sz w:val="20"/>
                <w:szCs w:val="20"/>
              </w:rPr>
              <w:t>行政处罚</w:t>
            </w:r>
          </w:p>
        </w:tc>
        <w:tc>
          <w:tcPr>
            <w:tcW w:w="3750" w:type="pct"/>
            <w:gridSpan w:val="3"/>
            <w:tcBorders>
              <w:top w:val="nil"/>
              <w:left w:val="nil"/>
              <w:bottom w:val="single" w:color="auto" w:sz="6" w:space="0"/>
              <w:right w:val="single" w:color="auto" w:sz="6"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仿宋_GB2312" w:cs="Times New Roman"/>
                <w:color w:val="00000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1250" w:type="pct"/>
            <w:tcBorders>
              <w:top w:val="nil"/>
              <w:left w:val="single" w:color="auto" w:sz="6" w:space="0"/>
              <w:bottom w:val="single" w:color="auto" w:sz="6" w:space="0"/>
              <w:right w:val="single" w:color="auto" w:sz="6"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eastAsia" w:ascii="宋体" w:hAnsi="宋体" w:eastAsia="宋体" w:cs="宋体"/>
                <w:color w:val="000000"/>
                <w:sz w:val="20"/>
                <w:szCs w:val="20"/>
              </w:rPr>
              <w:t>行政强制</w:t>
            </w:r>
          </w:p>
        </w:tc>
        <w:tc>
          <w:tcPr>
            <w:tcW w:w="3750" w:type="pct"/>
            <w:gridSpan w:val="3"/>
            <w:tcBorders>
              <w:top w:val="nil"/>
              <w:left w:val="nil"/>
              <w:bottom w:val="single" w:color="auto" w:sz="6" w:space="0"/>
              <w:right w:val="single" w:color="auto" w:sz="6"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仿宋_GB2312" w:cs="Times New Roman"/>
                <w:color w:val="00000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5000" w:type="pct"/>
            <w:gridSpan w:val="4"/>
            <w:tcBorders>
              <w:top w:val="nil"/>
              <w:left w:val="single" w:color="auto" w:sz="6" w:space="0"/>
              <w:bottom w:val="single" w:color="auto" w:sz="6" w:space="0"/>
              <w:right w:val="single" w:color="auto" w:sz="6" w:space="0"/>
            </w:tcBorders>
            <w:shd w:val="clear" w:color="auto" w:fill="C6D9F1"/>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eastAsia" w:ascii="宋体" w:hAnsi="宋体" w:eastAsia="宋体" w:cs="宋体"/>
                <w:color w:val="000000"/>
                <w:sz w:val="20"/>
                <w:szCs w:val="20"/>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67" w:hRule="atLeast"/>
        </w:trPr>
        <w:tc>
          <w:tcPr>
            <w:tcW w:w="1250" w:type="pct"/>
            <w:tcBorders>
              <w:top w:val="nil"/>
              <w:left w:val="single" w:color="auto" w:sz="6" w:space="0"/>
              <w:bottom w:val="single" w:color="auto" w:sz="6" w:space="0"/>
              <w:right w:val="single" w:color="auto" w:sz="6"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eastAsia" w:ascii="宋体" w:hAnsi="宋体" w:eastAsia="宋体" w:cs="宋体"/>
                <w:color w:val="000000"/>
                <w:sz w:val="20"/>
                <w:szCs w:val="20"/>
              </w:rPr>
              <w:t>信息内容</w:t>
            </w:r>
          </w:p>
        </w:tc>
        <w:tc>
          <w:tcPr>
            <w:tcW w:w="3750" w:type="pct"/>
            <w:gridSpan w:val="3"/>
            <w:tcBorders>
              <w:top w:val="nil"/>
              <w:left w:val="nil"/>
              <w:bottom w:val="single" w:color="auto" w:sz="6" w:space="0"/>
              <w:right w:val="single" w:color="000000" w:sz="6"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eastAsia" w:ascii="宋体" w:hAnsi="宋体" w:eastAsia="宋体" w:cs="宋体"/>
                <w:color w:val="000000"/>
                <w:sz w:val="20"/>
                <w:szCs w:val="20"/>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67" w:hRule="atLeast"/>
        </w:trPr>
        <w:tc>
          <w:tcPr>
            <w:tcW w:w="1250" w:type="pct"/>
            <w:tcBorders>
              <w:top w:val="nil"/>
              <w:left w:val="single" w:color="auto" w:sz="6" w:space="0"/>
              <w:bottom w:val="single" w:color="auto" w:sz="6" w:space="0"/>
              <w:right w:val="single" w:color="auto" w:sz="6"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eastAsia" w:ascii="宋体" w:hAnsi="宋体" w:eastAsia="宋体" w:cs="宋体"/>
                <w:color w:val="000000"/>
                <w:sz w:val="20"/>
                <w:szCs w:val="20"/>
              </w:rPr>
              <w:t>行政事业性收费</w:t>
            </w:r>
          </w:p>
        </w:tc>
        <w:tc>
          <w:tcPr>
            <w:tcW w:w="3750" w:type="pct"/>
            <w:gridSpan w:val="3"/>
            <w:tcBorders>
              <w:top w:val="nil"/>
              <w:left w:val="nil"/>
              <w:bottom w:val="single" w:color="auto" w:sz="6" w:space="0"/>
              <w:right w:val="single" w:color="000000" w:sz="6"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仿宋_GB2312" w:cs="Times New Roman"/>
                <w:color w:val="000000"/>
                <w:sz w:val="20"/>
                <w:szCs w:val="20"/>
              </w:rPr>
              <w:t>0</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6" w:lineRule="exact"/>
        <w:ind w:left="0" w:right="0" w:firstLine="640"/>
        <w:jc w:val="both"/>
        <w:textAlignment w:val="auto"/>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333333"/>
          <w:spacing w:val="0"/>
          <w:sz w:val="32"/>
          <w:szCs w:val="32"/>
          <w:shd w:val="clear" w:fill="FFFFFF"/>
        </w:rPr>
        <w:t>三、收到和处理政府信息公开申请情况</w:t>
      </w:r>
    </w:p>
    <w:tbl>
      <w:tblPr>
        <w:tblStyle w:val="3"/>
        <w:tblW w:w="4999" w:type="pct"/>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61"/>
        <w:gridCol w:w="814"/>
        <w:gridCol w:w="2751"/>
        <w:gridCol w:w="596"/>
        <w:gridCol w:w="605"/>
        <w:gridCol w:w="605"/>
        <w:gridCol w:w="605"/>
        <w:gridCol w:w="605"/>
        <w:gridCol w:w="617"/>
        <w:gridCol w:w="61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2496" w:type="pct"/>
            <w:gridSpan w:val="3"/>
            <w:vMerge w:val="restart"/>
            <w:tcBorders>
              <w:top w:val="single" w:color="auto" w:sz="12" w:space="0"/>
              <w:left w:val="single" w:color="auto" w:sz="12" w:space="0"/>
              <w:bottom w:val="outset" w:color="auto" w:sz="6" w:space="0"/>
              <w:right w:val="single" w:color="auto" w:sz="6"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left"/>
              <w:textAlignment w:val="auto"/>
              <w:rPr>
                <w:rFonts w:hint="default" w:ascii="Calibri" w:hAnsi="Calibri" w:cs="Calibri"/>
                <w:sz w:val="21"/>
                <w:szCs w:val="21"/>
              </w:rPr>
            </w:pPr>
            <w:r>
              <w:rPr>
                <w:rFonts w:ascii="华文中宋" w:hAnsi="华文中宋" w:eastAsia="华文中宋" w:cs="华文中宋"/>
                <w:color w:val="000000"/>
                <w:sz w:val="21"/>
                <w:szCs w:val="21"/>
              </w:rPr>
              <w:t>（本列数据的勾稽关系为：第一项加第二项之和，等于第三项加第四项之和）</w:t>
            </w:r>
          </w:p>
        </w:tc>
        <w:tc>
          <w:tcPr>
            <w:tcW w:w="2503" w:type="pct"/>
            <w:gridSpan w:val="7"/>
            <w:tcBorders>
              <w:top w:val="single" w:color="auto" w:sz="12" w:space="0"/>
              <w:left w:val="nil"/>
              <w:bottom w:val="single" w:color="auto" w:sz="6" w:space="0"/>
              <w:right w:val="single" w:color="auto" w:sz="12"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eastAsia" w:ascii="华文中宋" w:hAnsi="华文中宋" w:eastAsia="华文中宋" w:cs="华文中宋"/>
                <w:color w:val="000000"/>
                <w:sz w:val="21"/>
                <w:szCs w:val="21"/>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2496" w:type="pct"/>
            <w:gridSpan w:val="3"/>
            <w:vMerge w:val="continue"/>
            <w:tcBorders>
              <w:top w:val="single" w:color="auto" w:sz="12" w:space="0"/>
              <w:left w:val="single" w:color="auto" w:sz="12" w:space="0"/>
              <w:bottom w:val="outset" w:color="auto" w:sz="6" w:space="0"/>
              <w:right w:val="single" w:color="auto" w:sz="6" w:space="0"/>
            </w:tcBorders>
            <w:shd w:val="clear" w:color="auto" w:fill="auto"/>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576" w:lineRule="exact"/>
              <w:jc w:val="center"/>
              <w:textAlignment w:val="auto"/>
              <w:rPr>
                <w:rFonts w:hint="default" w:ascii="Times New Roman" w:hAnsi="Times New Roman" w:cs="Times New Roman"/>
                <w:sz w:val="20"/>
                <w:szCs w:val="20"/>
              </w:rPr>
            </w:pPr>
          </w:p>
        </w:tc>
        <w:tc>
          <w:tcPr>
            <w:tcW w:w="352" w:type="pct"/>
            <w:vMerge w:val="restart"/>
            <w:tcBorders>
              <w:top w:val="single" w:color="auto" w:sz="6" w:space="0"/>
              <w:left w:val="single" w:color="auto" w:sz="6" w:space="0"/>
              <w:bottom w:val="single" w:color="auto" w:sz="6" w:space="0"/>
              <w:right w:val="single" w:color="auto" w:sz="6"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eastAsia" w:ascii="华文中宋" w:hAnsi="华文中宋" w:eastAsia="华文中宋" w:cs="华文中宋"/>
                <w:color w:val="000000"/>
                <w:sz w:val="21"/>
                <w:szCs w:val="21"/>
              </w:rPr>
              <w:t>自然人</w:t>
            </w:r>
          </w:p>
        </w:tc>
        <w:tc>
          <w:tcPr>
            <w:tcW w:w="1792" w:type="pct"/>
            <w:gridSpan w:val="5"/>
            <w:tcBorders>
              <w:top w:val="single" w:color="auto" w:sz="6" w:space="0"/>
              <w:left w:val="single" w:color="auto" w:sz="6" w:space="0"/>
              <w:bottom w:val="single" w:color="auto" w:sz="6" w:space="0"/>
              <w:right w:val="single" w:color="auto" w:sz="6"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eastAsia" w:ascii="华文中宋" w:hAnsi="华文中宋" w:eastAsia="华文中宋" w:cs="华文中宋"/>
                <w:color w:val="000000"/>
                <w:sz w:val="21"/>
                <w:szCs w:val="21"/>
              </w:rPr>
              <w:t>法人或其他组织</w:t>
            </w:r>
          </w:p>
        </w:tc>
        <w:tc>
          <w:tcPr>
            <w:tcW w:w="359" w:type="pct"/>
            <w:vMerge w:val="restart"/>
            <w:tcBorders>
              <w:top w:val="single" w:color="auto" w:sz="6" w:space="0"/>
              <w:left w:val="single" w:color="auto" w:sz="6" w:space="0"/>
              <w:bottom w:val="outset" w:color="auto" w:sz="6" w:space="0"/>
              <w:right w:val="single" w:color="auto" w:sz="12"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eastAsia" w:ascii="华文中宋" w:hAnsi="华文中宋" w:eastAsia="华文中宋" w:cs="华文中宋"/>
                <w:color w:val="000000"/>
                <w:sz w:val="21"/>
                <w:szCs w:val="21"/>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2496" w:type="pct"/>
            <w:gridSpan w:val="3"/>
            <w:vMerge w:val="continue"/>
            <w:tcBorders>
              <w:top w:val="single" w:color="auto" w:sz="12" w:space="0"/>
              <w:left w:val="single" w:color="auto" w:sz="12" w:space="0"/>
              <w:bottom w:val="outset" w:color="auto" w:sz="6" w:space="0"/>
              <w:right w:val="single" w:color="auto" w:sz="6" w:space="0"/>
            </w:tcBorders>
            <w:shd w:val="clear" w:color="auto" w:fill="auto"/>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576" w:lineRule="exact"/>
              <w:jc w:val="center"/>
              <w:textAlignment w:val="auto"/>
              <w:rPr>
                <w:rFonts w:hint="default" w:ascii="Times New Roman" w:hAnsi="Times New Roman" w:cs="Times New Roman"/>
                <w:sz w:val="20"/>
                <w:szCs w:val="20"/>
              </w:rPr>
            </w:pPr>
          </w:p>
        </w:tc>
        <w:tc>
          <w:tcPr>
            <w:tcW w:w="352" w:type="pct"/>
            <w:vMerge w:val="continue"/>
            <w:tcBorders>
              <w:top w:val="single" w:color="auto" w:sz="6" w:space="0"/>
              <w:left w:val="single" w:color="auto" w:sz="6" w:space="0"/>
              <w:bottom w:val="single" w:color="auto" w:sz="6" w:space="0"/>
              <w:right w:val="single" w:color="auto" w:sz="6" w:space="0"/>
            </w:tcBorders>
            <w:shd w:val="clear" w:color="auto" w:fill="auto"/>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76" w:lineRule="exact"/>
              <w:jc w:val="center"/>
              <w:textAlignment w:val="auto"/>
              <w:rPr>
                <w:rFonts w:hint="default" w:ascii="Times New Roman" w:hAnsi="Times New Roman" w:cs="Times New Roman"/>
                <w:sz w:val="20"/>
                <w:szCs w:val="20"/>
              </w:rPr>
            </w:pPr>
          </w:p>
        </w:tc>
        <w:tc>
          <w:tcPr>
            <w:tcW w:w="357" w:type="pct"/>
            <w:tcBorders>
              <w:top w:val="single" w:color="auto" w:sz="6" w:space="0"/>
              <w:left w:val="single" w:color="auto" w:sz="6" w:space="0"/>
              <w:bottom w:val="single" w:color="auto" w:sz="6" w:space="0"/>
              <w:right w:val="single" w:color="auto" w:sz="6"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eastAsia" w:ascii="华文中宋" w:hAnsi="华文中宋" w:eastAsia="华文中宋" w:cs="华文中宋"/>
                <w:color w:val="000000"/>
                <w:sz w:val="21"/>
                <w:szCs w:val="21"/>
              </w:rPr>
              <w:t>商业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eastAsia" w:ascii="华文中宋" w:hAnsi="华文中宋" w:eastAsia="华文中宋" w:cs="华文中宋"/>
                <w:color w:val="000000"/>
                <w:sz w:val="21"/>
                <w:szCs w:val="21"/>
              </w:rPr>
              <w:t>企业</w:t>
            </w:r>
          </w:p>
        </w:tc>
        <w:tc>
          <w:tcPr>
            <w:tcW w:w="357" w:type="pct"/>
            <w:tcBorders>
              <w:top w:val="single" w:color="auto" w:sz="6" w:space="0"/>
              <w:left w:val="single" w:color="auto" w:sz="6" w:space="0"/>
              <w:bottom w:val="single" w:color="auto" w:sz="6" w:space="0"/>
              <w:right w:val="single" w:color="auto" w:sz="6"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eastAsia" w:ascii="华文中宋" w:hAnsi="华文中宋" w:eastAsia="华文中宋" w:cs="华文中宋"/>
                <w:color w:val="000000"/>
                <w:sz w:val="21"/>
                <w:szCs w:val="21"/>
              </w:rPr>
              <w:t>科研</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eastAsia" w:ascii="华文中宋" w:hAnsi="华文中宋" w:eastAsia="华文中宋" w:cs="华文中宋"/>
                <w:color w:val="000000"/>
                <w:sz w:val="21"/>
                <w:szCs w:val="21"/>
              </w:rPr>
              <w:t>机构</w:t>
            </w:r>
          </w:p>
        </w:tc>
        <w:tc>
          <w:tcPr>
            <w:tcW w:w="357" w:type="pct"/>
            <w:tcBorders>
              <w:top w:val="single" w:color="auto" w:sz="6" w:space="0"/>
              <w:left w:val="single" w:color="auto" w:sz="6" w:space="0"/>
              <w:bottom w:val="single" w:color="auto" w:sz="6" w:space="0"/>
              <w:right w:val="single" w:color="auto" w:sz="6"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eastAsia" w:ascii="华文中宋" w:hAnsi="华文中宋" w:eastAsia="华文中宋" w:cs="华文中宋"/>
                <w:color w:val="000000"/>
                <w:sz w:val="21"/>
                <w:szCs w:val="21"/>
              </w:rPr>
              <w:t>社会公益组织</w:t>
            </w:r>
          </w:p>
        </w:tc>
        <w:tc>
          <w:tcPr>
            <w:tcW w:w="357" w:type="pct"/>
            <w:tcBorders>
              <w:top w:val="single" w:color="auto" w:sz="6" w:space="0"/>
              <w:left w:val="single" w:color="auto" w:sz="6" w:space="0"/>
              <w:bottom w:val="single" w:color="auto" w:sz="6" w:space="0"/>
              <w:right w:val="single" w:color="auto" w:sz="6"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eastAsia" w:ascii="华文中宋" w:hAnsi="华文中宋" w:eastAsia="华文中宋" w:cs="华文中宋"/>
                <w:color w:val="000000"/>
                <w:sz w:val="21"/>
                <w:szCs w:val="21"/>
              </w:rPr>
              <w:t>法律服务机构</w:t>
            </w:r>
          </w:p>
        </w:tc>
        <w:tc>
          <w:tcPr>
            <w:tcW w:w="360" w:type="pct"/>
            <w:tcBorders>
              <w:top w:val="single" w:color="auto" w:sz="6" w:space="0"/>
              <w:left w:val="single" w:color="auto" w:sz="6" w:space="0"/>
              <w:bottom w:val="single" w:color="auto" w:sz="6" w:space="0"/>
              <w:right w:val="single" w:color="auto" w:sz="6"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eastAsia" w:ascii="华文中宋" w:hAnsi="华文中宋" w:eastAsia="华文中宋" w:cs="华文中宋"/>
                <w:color w:val="000000"/>
                <w:sz w:val="21"/>
                <w:szCs w:val="21"/>
              </w:rPr>
              <w:t>其他</w:t>
            </w:r>
          </w:p>
        </w:tc>
        <w:tc>
          <w:tcPr>
            <w:tcW w:w="359" w:type="pct"/>
            <w:vMerge w:val="continue"/>
            <w:tcBorders>
              <w:top w:val="single" w:color="auto" w:sz="6" w:space="0"/>
              <w:left w:val="single" w:color="auto" w:sz="6" w:space="0"/>
              <w:bottom w:val="outset" w:color="auto" w:sz="6" w:space="0"/>
              <w:right w:val="single" w:color="auto" w:sz="12" w:space="0"/>
            </w:tcBorders>
            <w:shd w:val="clear" w:color="auto" w:fill="auto"/>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576" w:lineRule="exact"/>
              <w:jc w:val="center"/>
              <w:textAlignment w:val="auto"/>
              <w:rPr>
                <w:rFonts w:hint="default" w:ascii="Times New Roman" w:hAnsi="Times New Roman" w:cs="Times New Roman"/>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2496" w:type="pct"/>
            <w:gridSpan w:val="3"/>
            <w:tcBorders>
              <w:top w:val="nil"/>
              <w:left w:val="single" w:color="auto" w:sz="12" w:space="0"/>
              <w:bottom w:val="single" w:color="auto" w:sz="6" w:space="0"/>
              <w:right w:val="single" w:color="auto" w:sz="6"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left"/>
              <w:textAlignment w:val="auto"/>
              <w:rPr>
                <w:rFonts w:hint="default" w:ascii="Calibri" w:hAnsi="Calibri" w:cs="Calibri"/>
                <w:sz w:val="21"/>
                <w:szCs w:val="21"/>
              </w:rPr>
            </w:pPr>
            <w:r>
              <w:rPr>
                <w:rFonts w:hint="eastAsia" w:ascii="华文中宋" w:hAnsi="华文中宋" w:eastAsia="华文中宋" w:cs="华文中宋"/>
                <w:color w:val="000000"/>
                <w:sz w:val="21"/>
                <w:szCs w:val="21"/>
              </w:rPr>
              <w:t>一、本年新收政府信息公开申请数量</w:t>
            </w:r>
          </w:p>
        </w:tc>
        <w:tc>
          <w:tcPr>
            <w:tcW w:w="352"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57"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57"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57"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57"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60"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59" w:type="pct"/>
            <w:tcBorders>
              <w:top w:val="nil"/>
              <w:left w:val="nil"/>
              <w:bottom w:val="single" w:color="auto" w:sz="6" w:space="0"/>
              <w:right w:val="single" w:color="auto" w:sz="12"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2496" w:type="pct"/>
            <w:gridSpan w:val="3"/>
            <w:tcBorders>
              <w:top w:val="nil"/>
              <w:left w:val="single" w:color="auto" w:sz="12" w:space="0"/>
              <w:bottom w:val="single" w:color="auto" w:sz="6" w:space="0"/>
              <w:right w:val="single" w:color="auto" w:sz="6"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left"/>
              <w:textAlignment w:val="auto"/>
              <w:rPr>
                <w:rFonts w:hint="default" w:ascii="Calibri" w:hAnsi="Calibri" w:cs="Calibri"/>
                <w:sz w:val="21"/>
                <w:szCs w:val="21"/>
              </w:rPr>
            </w:pPr>
            <w:r>
              <w:rPr>
                <w:rFonts w:hint="eastAsia" w:ascii="华文中宋" w:hAnsi="华文中宋" w:eastAsia="华文中宋" w:cs="华文中宋"/>
                <w:color w:val="000000"/>
                <w:sz w:val="21"/>
                <w:szCs w:val="21"/>
              </w:rPr>
              <w:t>二、上年结转政府信息公开申请数量</w:t>
            </w:r>
          </w:p>
        </w:tc>
        <w:tc>
          <w:tcPr>
            <w:tcW w:w="352"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57"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57"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57"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57"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60"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59" w:type="pct"/>
            <w:tcBorders>
              <w:top w:val="nil"/>
              <w:left w:val="nil"/>
              <w:bottom w:val="single" w:color="auto" w:sz="6" w:space="0"/>
              <w:right w:val="single" w:color="auto" w:sz="12"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391" w:type="pct"/>
            <w:vMerge w:val="restart"/>
            <w:tcBorders>
              <w:top w:val="single" w:color="auto" w:sz="6" w:space="0"/>
              <w:left w:val="single" w:color="auto" w:sz="12" w:space="0"/>
              <w:bottom w:val="outset" w:color="auto" w:sz="6" w:space="0"/>
              <w:right w:val="single" w:color="auto" w:sz="6"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left"/>
              <w:textAlignment w:val="auto"/>
              <w:rPr>
                <w:rFonts w:hint="default" w:ascii="Calibri" w:hAnsi="Calibri" w:cs="Calibri"/>
                <w:sz w:val="21"/>
                <w:szCs w:val="21"/>
              </w:rPr>
            </w:pPr>
            <w:r>
              <w:rPr>
                <w:rFonts w:hint="eastAsia" w:ascii="华文中宋" w:hAnsi="华文中宋" w:eastAsia="华文中宋" w:cs="华文中宋"/>
                <w:color w:val="000000"/>
                <w:sz w:val="21"/>
                <w:szCs w:val="21"/>
              </w:rPr>
              <w:t>三、本年度办理结果</w:t>
            </w:r>
          </w:p>
        </w:tc>
        <w:tc>
          <w:tcPr>
            <w:tcW w:w="2104" w:type="pct"/>
            <w:gridSpan w:val="2"/>
            <w:tcBorders>
              <w:top w:val="nil"/>
              <w:left w:val="nil"/>
              <w:bottom w:val="single" w:color="auto" w:sz="6" w:space="0"/>
              <w:right w:val="single" w:color="auto" w:sz="6"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left"/>
              <w:textAlignment w:val="auto"/>
              <w:rPr>
                <w:rFonts w:hint="default" w:ascii="Calibri" w:hAnsi="Calibri" w:cs="Calibri"/>
                <w:sz w:val="21"/>
                <w:szCs w:val="21"/>
              </w:rPr>
            </w:pPr>
            <w:r>
              <w:rPr>
                <w:rFonts w:hint="eastAsia" w:ascii="华文中宋" w:hAnsi="华文中宋" w:eastAsia="华文中宋" w:cs="华文中宋"/>
                <w:color w:val="000000"/>
                <w:sz w:val="21"/>
                <w:szCs w:val="21"/>
              </w:rPr>
              <w:t>（一）予以公开</w:t>
            </w:r>
          </w:p>
        </w:tc>
        <w:tc>
          <w:tcPr>
            <w:tcW w:w="352"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57"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57"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57"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57"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60"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59" w:type="pct"/>
            <w:tcBorders>
              <w:top w:val="single" w:color="auto" w:sz="6" w:space="0"/>
              <w:left w:val="nil"/>
              <w:bottom w:val="single" w:color="auto" w:sz="6" w:space="0"/>
              <w:right w:val="single" w:color="auto" w:sz="12"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391" w:type="pct"/>
            <w:vMerge w:val="continue"/>
            <w:tcBorders>
              <w:top w:val="single" w:color="auto" w:sz="6" w:space="0"/>
              <w:left w:val="single" w:color="auto" w:sz="12" w:space="0"/>
              <w:bottom w:val="outset" w:color="auto" w:sz="6" w:space="0"/>
              <w:right w:val="single" w:color="auto" w:sz="6" w:space="0"/>
            </w:tcBorders>
            <w:shd w:val="clear" w:color="auto" w:fill="auto"/>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76" w:lineRule="exact"/>
              <w:jc w:val="center"/>
              <w:textAlignment w:val="auto"/>
              <w:rPr>
                <w:rFonts w:hint="default" w:ascii="Times New Roman" w:hAnsi="Times New Roman" w:cs="Times New Roman"/>
                <w:sz w:val="20"/>
                <w:szCs w:val="20"/>
              </w:rPr>
            </w:pPr>
          </w:p>
        </w:tc>
        <w:tc>
          <w:tcPr>
            <w:tcW w:w="2104" w:type="pct"/>
            <w:gridSpan w:val="2"/>
            <w:tcBorders>
              <w:top w:val="nil"/>
              <w:left w:val="nil"/>
              <w:bottom w:val="single" w:color="auto" w:sz="6" w:space="0"/>
              <w:right w:val="single" w:color="auto" w:sz="6"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left"/>
              <w:textAlignment w:val="auto"/>
              <w:rPr>
                <w:rFonts w:hint="default" w:ascii="Calibri" w:hAnsi="Calibri" w:cs="Calibri"/>
                <w:sz w:val="21"/>
                <w:szCs w:val="21"/>
              </w:rPr>
            </w:pPr>
            <w:r>
              <w:rPr>
                <w:rFonts w:hint="eastAsia" w:ascii="华文中宋" w:hAnsi="华文中宋" w:eastAsia="华文中宋" w:cs="华文中宋"/>
                <w:color w:val="000000"/>
                <w:sz w:val="21"/>
                <w:szCs w:val="21"/>
              </w:rPr>
              <w:t>（二）部分公开（区分处理的，只计这一情形，不计其他情形）</w:t>
            </w:r>
          </w:p>
        </w:tc>
        <w:tc>
          <w:tcPr>
            <w:tcW w:w="352"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57"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57"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57"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57"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60"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59" w:type="pct"/>
            <w:tcBorders>
              <w:top w:val="nil"/>
              <w:left w:val="nil"/>
              <w:bottom w:val="single" w:color="auto" w:sz="6" w:space="0"/>
              <w:right w:val="single" w:color="auto" w:sz="12"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391" w:type="pct"/>
            <w:vMerge w:val="continue"/>
            <w:tcBorders>
              <w:top w:val="single" w:color="auto" w:sz="6" w:space="0"/>
              <w:left w:val="single" w:color="auto" w:sz="12" w:space="0"/>
              <w:bottom w:val="outset" w:color="auto" w:sz="6" w:space="0"/>
              <w:right w:val="single" w:color="auto" w:sz="6" w:space="0"/>
            </w:tcBorders>
            <w:shd w:val="clear" w:color="auto" w:fill="auto"/>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76" w:lineRule="exact"/>
              <w:jc w:val="center"/>
              <w:textAlignment w:val="auto"/>
              <w:rPr>
                <w:rFonts w:hint="default" w:ascii="Times New Roman" w:hAnsi="Times New Roman" w:cs="Times New Roman"/>
                <w:sz w:val="20"/>
                <w:szCs w:val="20"/>
              </w:rPr>
            </w:pPr>
          </w:p>
        </w:tc>
        <w:tc>
          <w:tcPr>
            <w:tcW w:w="481" w:type="pct"/>
            <w:vMerge w:val="restart"/>
            <w:tcBorders>
              <w:top w:val="single" w:color="auto" w:sz="6" w:space="0"/>
              <w:left w:val="single" w:color="auto" w:sz="6" w:space="0"/>
              <w:bottom w:val="outset" w:color="auto" w:sz="6" w:space="0"/>
              <w:right w:val="single" w:color="auto" w:sz="6"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left"/>
              <w:textAlignment w:val="auto"/>
              <w:rPr>
                <w:rFonts w:hint="default" w:ascii="Calibri" w:hAnsi="Calibri" w:cs="Calibri"/>
                <w:sz w:val="21"/>
                <w:szCs w:val="21"/>
              </w:rPr>
            </w:pPr>
            <w:r>
              <w:rPr>
                <w:rFonts w:hint="eastAsia" w:ascii="华文中宋" w:hAnsi="华文中宋" w:eastAsia="华文中宋" w:cs="华文中宋"/>
                <w:color w:val="000000"/>
                <w:sz w:val="21"/>
                <w:szCs w:val="21"/>
              </w:rPr>
              <w:t>（三）不予公开</w:t>
            </w:r>
          </w:p>
        </w:tc>
        <w:tc>
          <w:tcPr>
            <w:tcW w:w="1623"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left"/>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1.</w:t>
            </w:r>
            <w:r>
              <w:rPr>
                <w:rFonts w:hint="eastAsia" w:ascii="华文中宋" w:hAnsi="华文中宋" w:eastAsia="华文中宋" w:cs="华文中宋"/>
                <w:color w:val="000000"/>
                <w:sz w:val="21"/>
                <w:szCs w:val="21"/>
              </w:rPr>
              <w:t>属于国家秘密</w:t>
            </w:r>
          </w:p>
        </w:tc>
        <w:tc>
          <w:tcPr>
            <w:tcW w:w="352"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57"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57"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57"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57"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60"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59" w:type="pct"/>
            <w:tcBorders>
              <w:top w:val="single" w:color="auto" w:sz="6" w:space="0"/>
              <w:left w:val="nil"/>
              <w:bottom w:val="single" w:color="auto" w:sz="6" w:space="0"/>
              <w:right w:val="single" w:color="auto" w:sz="12"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391" w:type="pct"/>
            <w:vMerge w:val="continue"/>
            <w:tcBorders>
              <w:top w:val="single" w:color="auto" w:sz="6" w:space="0"/>
              <w:left w:val="single" w:color="auto" w:sz="12" w:space="0"/>
              <w:bottom w:val="outset" w:color="auto" w:sz="6" w:space="0"/>
              <w:right w:val="single" w:color="auto" w:sz="6" w:space="0"/>
            </w:tcBorders>
            <w:shd w:val="clear" w:color="auto" w:fill="auto"/>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76" w:lineRule="exact"/>
              <w:jc w:val="center"/>
              <w:textAlignment w:val="auto"/>
              <w:rPr>
                <w:rFonts w:hint="default" w:ascii="Times New Roman" w:hAnsi="Times New Roman" w:cs="Times New Roman"/>
                <w:sz w:val="20"/>
                <w:szCs w:val="20"/>
              </w:rPr>
            </w:pPr>
          </w:p>
        </w:tc>
        <w:tc>
          <w:tcPr>
            <w:tcW w:w="481" w:type="pct"/>
            <w:vMerge w:val="continue"/>
            <w:tcBorders>
              <w:top w:val="single" w:color="auto" w:sz="6" w:space="0"/>
              <w:left w:val="single" w:color="auto" w:sz="6" w:space="0"/>
              <w:bottom w:val="outset" w:color="auto" w:sz="6" w:space="0"/>
              <w:right w:val="single" w:color="auto" w:sz="6" w:space="0"/>
            </w:tcBorders>
            <w:shd w:val="clear" w:color="auto" w:fill="auto"/>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76" w:lineRule="exact"/>
              <w:jc w:val="center"/>
              <w:textAlignment w:val="auto"/>
              <w:rPr>
                <w:rFonts w:hint="default" w:ascii="Times New Roman" w:hAnsi="Times New Roman" w:cs="Times New Roman"/>
                <w:sz w:val="20"/>
                <w:szCs w:val="20"/>
              </w:rPr>
            </w:pPr>
          </w:p>
        </w:tc>
        <w:tc>
          <w:tcPr>
            <w:tcW w:w="1623"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left"/>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2.</w:t>
            </w:r>
            <w:r>
              <w:rPr>
                <w:rFonts w:hint="eastAsia" w:ascii="华文中宋" w:hAnsi="华文中宋" w:eastAsia="华文中宋" w:cs="华文中宋"/>
                <w:color w:val="000000"/>
                <w:sz w:val="21"/>
                <w:szCs w:val="21"/>
              </w:rPr>
              <w:t>其他法律行政法规禁止公开</w:t>
            </w:r>
          </w:p>
        </w:tc>
        <w:tc>
          <w:tcPr>
            <w:tcW w:w="352"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57"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57"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57"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57"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60"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59" w:type="pct"/>
            <w:tcBorders>
              <w:top w:val="nil"/>
              <w:left w:val="nil"/>
              <w:bottom w:val="single" w:color="auto" w:sz="6" w:space="0"/>
              <w:right w:val="single" w:color="auto" w:sz="12"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391" w:type="pct"/>
            <w:vMerge w:val="continue"/>
            <w:tcBorders>
              <w:top w:val="single" w:color="auto" w:sz="6" w:space="0"/>
              <w:left w:val="single" w:color="auto" w:sz="12" w:space="0"/>
              <w:bottom w:val="outset" w:color="auto" w:sz="6" w:space="0"/>
              <w:right w:val="single" w:color="auto" w:sz="6" w:space="0"/>
            </w:tcBorders>
            <w:shd w:val="clear" w:color="auto" w:fill="auto"/>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76" w:lineRule="exact"/>
              <w:jc w:val="center"/>
              <w:textAlignment w:val="auto"/>
              <w:rPr>
                <w:rFonts w:hint="default" w:ascii="Times New Roman" w:hAnsi="Times New Roman" w:cs="Times New Roman"/>
                <w:sz w:val="20"/>
                <w:szCs w:val="20"/>
              </w:rPr>
            </w:pPr>
          </w:p>
        </w:tc>
        <w:tc>
          <w:tcPr>
            <w:tcW w:w="481" w:type="pct"/>
            <w:vMerge w:val="continue"/>
            <w:tcBorders>
              <w:top w:val="single" w:color="auto" w:sz="6" w:space="0"/>
              <w:left w:val="single" w:color="auto" w:sz="6" w:space="0"/>
              <w:bottom w:val="outset" w:color="auto" w:sz="6" w:space="0"/>
              <w:right w:val="single" w:color="auto" w:sz="6" w:space="0"/>
            </w:tcBorders>
            <w:shd w:val="clear" w:color="auto" w:fill="auto"/>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76" w:lineRule="exact"/>
              <w:jc w:val="center"/>
              <w:textAlignment w:val="auto"/>
              <w:rPr>
                <w:rFonts w:hint="default" w:ascii="Times New Roman" w:hAnsi="Times New Roman" w:cs="Times New Roman"/>
                <w:sz w:val="20"/>
                <w:szCs w:val="20"/>
              </w:rPr>
            </w:pPr>
          </w:p>
        </w:tc>
        <w:tc>
          <w:tcPr>
            <w:tcW w:w="1623"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left"/>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3.</w:t>
            </w:r>
            <w:r>
              <w:rPr>
                <w:rFonts w:hint="eastAsia" w:ascii="华文中宋" w:hAnsi="华文中宋" w:eastAsia="华文中宋" w:cs="华文中宋"/>
                <w:color w:val="000000"/>
                <w:sz w:val="21"/>
                <w:szCs w:val="21"/>
              </w:rPr>
              <w:t>危及“三安全一稳定”</w:t>
            </w:r>
          </w:p>
        </w:tc>
        <w:tc>
          <w:tcPr>
            <w:tcW w:w="352"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57"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57"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57"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57"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60"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59" w:type="pct"/>
            <w:tcBorders>
              <w:top w:val="nil"/>
              <w:left w:val="nil"/>
              <w:bottom w:val="single" w:color="auto" w:sz="6" w:space="0"/>
              <w:right w:val="single" w:color="auto" w:sz="12"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391" w:type="pct"/>
            <w:vMerge w:val="continue"/>
            <w:tcBorders>
              <w:top w:val="single" w:color="auto" w:sz="6" w:space="0"/>
              <w:left w:val="single" w:color="auto" w:sz="12" w:space="0"/>
              <w:bottom w:val="outset" w:color="auto" w:sz="6" w:space="0"/>
              <w:right w:val="single" w:color="auto" w:sz="6" w:space="0"/>
            </w:tcBorders>
            <w:shd w:val="clear" w:color="auto" w:fill="auto"/>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76" w:lineRule="exact"/>
              <w:jc w:val="center"/>
              <w:textAlignment w:val="auto"/>
              <w:rPr>
                <w:rFonts w:hint="default" w:ascii="Times New Roman" w:hAnsi="Times New Roman" w:cs="Times New Roman"/>
                <w:sz w:val="20"/>
                <w:szCs w:val="20"/>
              </w:rPr>
            </w:pPr>
          </w:p>
        </w:tc>
        <w:tc>
          <w:tcPr>
            <w:tcW w:w="481" w:type="pct"/>
            <w:vMerge w:val="continue"/>
            <w:tcBorders>
              <w:top w:val="single" w:color="auto" w:sz="6" w:space="0"/>
              <w:left w:val="single" w:color="auto" w:sz="6" w:space="0"/>
              <w:bottom w:val="outset" w:color="auto" w:sz="6" w:space="0"/>
              <w:right w:val="single" w:color="auto" w:sz="6" w:space="0"/>
            </w:tcBorders>
            <w:shd w:val="clear" w:color="auto" w:fill="auto"/>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76" w:lineRule="exact"/>
              <w:jc w:val="center"/>
              <w:textAlignment w:val="auto"/>
              <w:rPr>
                <w:rFonts w:hint="default" w:ascii="Times New Roman" w:hAnsi="Times New Roman" w:cs="Times New Roman"/>
                <w:sz w:val="20"/>
                <w:szCs w:val="20"/>
              </w:rPr>
            </w:pPr>
          </w:p>
        </w:tc>
        <w:tc>
          <w:tcPr>
            <w:tcW w:w="1623"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left"/>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4.</w:t>
            </w:r>
            <w:r>
              <w:rPr>
                <w:rFonts w:hint="eastAsia" w:ascii="华文中宋" w:hAnsi="华文中宋" w:eastAsia="华文中宋" w:cs="华文中宋"/>
                <w:color w:val="000000"/>
                <w:sz w:val="21"/>
                <w:szCs w:val="21"/>
              </w:rPr>
              <w:t>保护第三方合法权益</w:t>
            </w:r>
          </w:p>
        </w:tc>
        <w:tc>
          <w:tcPr>
            <w:tcW w:w="352"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57"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57"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57"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57"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60"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59" w:type="pct"/>
            <w:tcBorders>
              <w:top w:val="nil"/>
              <w:left w:val="nil"/>
              <w:bottom w:val="single" w:color="auto" w:sz="6" w:space="0"/>
              <w:right w:val="single" w:color="auto" w:sz="12"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391" w:type="pct"/>
            <w:vMerge w:val="continue"/>
            <w:tcBorders>
              <w:top w:val="single" w:color="auto" w:sz="6" w:space="0"/>
              <w:left w:val="single" w:color="auto" w:sz="12" w:space="0"/>
              <w:bottom w:val="outset" w:color="auto" w:sz="6" w:space="0"/>
              <w:right w:val="single" w:color="auto" w:sz="6" w:space="0"/>
            </w:tcBorders>
            <w:shd w:val="clear" w:color="auto" w:fill="auto"/>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76" w:lineRule="exact"/>
              <w:jc w:val="center"/>
              <w:textAlignment w:val="auto"/>
              <w:rPr>
                <w:rFonts w:hint="default" w:ascii="Times New Roman" w:hAnsi="Times New Roman" w:cs="Times New Roman"/>
                <w:sz w:val="20"/>
                <w:szCs w:val="20"/>
              </w:rPr>
            </w:pPr>
          </w:p>
        </w:tc>
        <w:tc>
          <w:tcPr>
            <w:tcW w:w="481" w:type="pct"/>
            <w:vMerge w:val="continue"/>
            <w:tcBorders>
              <w:top w:val="single" w:color="auto" w:sz="6" w:space="0"/>
              <w:left w:val="single" w:color="auto" w:sz="6" w:space="0"/>
              <w:bottom w:val="outset" w:color="auto" w:sz="6" w:space="0"/>
              <w:right w:val="single" w:color="auto" w:sz="6" w:space="0"/>
            </w:tcBorders>
            <w:shd w:val="clear" w:color="auto" w:fill="auto"/>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76" w:lineRule="exact"/>
              <w:jc w:val="center"/>
              <w:textAlignment w:val="auto"/>
              <w:rPr>
                <w:rFonts w:hint="default" w:ascii="Times New Roman" w:hAnsi="Times New Roman" w:cs="Times New Roman"/>
                <w:sz w:val="20"/>
                <w:szCs w:val="20"/>
              </w:rPr>
            </w:pPr>
          </w:p>
        </w:tc>
        <w:tc>
          <w:tcPr>
            <w:tcW w:w="1623"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left"/>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5.</w:t>
            </w:r>
            <w:r>
              <w:rPr>
                <w:rFonts w:hint="eastAsia" w:ascii="华文中宋" w:hAnsi="华文中宋" w:eastAsia="华文中宋" w:cs="华文中宋"/>
                <w:color w:val="000000"/>
                <w:sz w:val="21"/>
                <w:szCs w:val="21"/>
              </w:rPr>
              <w:t>属于三类内部事务信息</w:t>
            </w:r>
          </w:p>
        </w:tc>
        <w:tc>
          <w:tcPr>
            <w:tcW w:w="352"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57"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57"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57"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57"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60"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59" w:type="pct"/>
            <w:tcBorders>
              <w:top w:val="nil"/>
              <w:left w:val="nil"/>
              <w:bottom w:val="single" w:color="auto" w:sz="6" w:space="0"/>
              <w:right w:val="single" w:color="auto" w:sz="12"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391" w:type="pct"/>
            <w:vMerge w:val="continue"/>
            <w:tcBorders>
              <w:top w:val="single" w:color="auto" w:sz="6" w:space="0"/>
              <w:left w:val="single" w:color="auto" w:sz="12" w:space="0"/>
              <w:bottom w:val="outset" w:color="auto" w:sz="6" w:space="0"/>
              <w:right w:val="single" w:color="auto" w:sz="6" w:space="0"/>
            </w:tcBorders>
            <w:shd w:val="clear" w:color="auto" w:fill="auto"/>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76" w:lineRule="exact"/>
              <w:jc w:val="center"/>
              <w:textAlignment w:val="auto"/>
              <w:rPr>
                <w:rFonts w:hint="default" w:ascii="Times New Roman" w:hAnsi="Times New Roman" w:cs="Times New Roman"/>
                <w:sz w:val="20"/>
                <w:szCs w:val="20"/>
              </w:rPr>
            </w:pPr>
          </w:p>
        </w:tc>
        <w:tc>
          <w:tcPr>
            <w:tcW w:w="481" w:type="pct"/>
            <w:vMerge w:val="continue"/>
            <w:tcBorders>
              <w:top w:val="single" w:color="auto" w:sz="6" w:space="0"/>
              <w:left w:val="single" w:color="auto" w:sz="6" w:space="0"/>
              <w:bottom w:val="outset" w:color="auto" w:sz="6" w:space="0"/>
              <w:right w:val="single" w:color="auto" w:sz="6" w:space="0"/>
            </w:tcBorders>
            <w:shd w:val="clear" w:color="auto" w:fill="auto"/>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76" w:lineRule="exact"/>
              <w:jc w:val="center"/>
              <w:textAlignment w:val="auto"/>
              <w:rPr>
                <w:rFonts w:hint="default" w:ascii="Times New Roman" w:hAnsi="Times New Roman" w:cs="Times New Roman"/>
                <w:sz w:val="20"/>
                <w:szCs w:val="20"/>
              </w:rPr>
            </w:pPr>
          </w:p>
        </w:tc>
        <w:tc>
          <w:tcPr>
            <w:tcW w:w="1623"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left"/>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6.</w:t>
            </w:r>
            <w:r>
              <w:rPr>
                <w:rFonts w:hint="eastAsia" w:ascii="华文中宋" w:hAnsi="华文中宋" w:eastAsia="华文中宋" w:cs="华文中宋"/>
                <w:color w:val="000000"/>
                <w:sz w:val="21"/>
                <w:szCs w:val="21"/>
              </w:rPr>
              <w:t>属于四类过程性信息</w:t>
            </w:r>
          </w:p>
        </w:tc>
        <w:tc>
          <w:tcPr>
            <w:tcW w:w="352"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57"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57"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57"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57"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60"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59" w:type="pct"/>
            <w:tcBorders>
              <w:top w:val="nil"/>
              <w:left w:val="nil"/>
              <w:bottom w:val="single" w:color="auto" w:sz="6" w:space="0"/>
              <w:right w:val="single" w:color="auto" w:sz="12"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391" w:type="pct"/>
            <w:vMerge w:val="continue"/>
            <w:tcBorders>
              <w:top w:val="single" w:color="auto" w:sz="6" w:space="0"/>
              <w:left w:val="single" w:color="auto" w:sz="12" w:space="0"/>
              <w:bottom w:val="outset" w:color="auto" w:sz="6" w:space="0"/>
              <w:right w:val="single" w:color="auto" w:sz="6" w:space="0"/>
            </w:tcBorders>
            <w:shd w:val="clear" w:color="auto" w:fill="auto"/>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76" w:lineRule="exact"/>
              <w:jc w:val="center"/>
              <w:textAlignment w:val="auto"/>
              <w:rPr>
                <w:rFonts w:hint="default" w:ascii="Times New Roman" w:hAnsi="Times New Roman" w:cs="Times New Roman"/>
                <w:sz w:val="20"/>
                <w:szCs w:val="20"/>
              </w:rPr>
            </w:pPr>
          </w:p>
        </w:tc>
        <w:tc>
          <w:tcPr>
            <w:tcW w:w="481" w:type="pct"/>
            <w:vMerge w:val="continue"/>
            <w:tcBorders>
              <w:top w:val="single" w:color="auto" w:sz="6" w:space="0"/>
              <w:left w:val="single" w:color="auto" w:sz="6" w:space="0"/>
              <w:bottom w:val="outset" w:color="auto" w:sz="6" w:space="0"/>
              <w:right w:val="single" w:color="auto" w:sz="6" w:space="0"/>
            </w:tcBorders>
            <w:shd w:val="clear" w:color="auto" w:fill="auto"/>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76" w:lineRule="exact"/>
              <w:jc w:val="center"/>
              <w:textAlignment w:val="auto"/>
              <w:rPr>
                <w:rFonts w:hint="default" w:ascii="Times New Roman" w:hAnsi="Times New Roman" w:cs="Times New Roman"/>
                <w:sz w:val="20"/>
                <w:szCs w:val="20"/>
              </w:rPr>
            </w:pPr>
          </w:p>
        </w:tc>
        <w:tc>
          <w:tcPr>
            <w:tcW w:w="1623"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left"/>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7.</w:t>
            </w:r>
            <w:r>
              <w:rPr>
                <w:rFonts w:hint="eastAsia" w:ascii="华文中宋" w:hAnsi="华文中宋" w:eastAsia="华文中宋" w:cs="华文中宋"/>
                <w:color w:val="000000"/>
                <w:sz w:val="21"/>
                <w:szCs w:val="21"/>
              </w:rPr>
              <w:t>属于行政执法案卷</w:t>
            </w:r>
          </w:p>
        </w:tc>
        <w:tc>
          <w:tcPr>
            <w:tcW w:w="352"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57"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57"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57"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57"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60"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59" w:type="pct"/>
            <w:tcBorders>
              <w:top w:val="nil"/>
              <w:left w:val="nil"/>
              <w:bottom w:val="single" w:color="auto" w:sz="6" w:space="0"/>
              <w:right w:val="single" w:color="auto" w:sz="12"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391" w:type="pct"/>
            <w:vMerge w:val="continue"/>
            <w:tcBorders>
              <w:top w:val="single" w:color="auto" w:sz="6" w:space="0"/>
              <w:left w:val="single" w:color="auto" w:sz="12" w:space="0"/>
              <w:bottom w:val="outset" w:color="auto" w:sz="6" w:space="0"/>
              <w:right w:val="single" w:color="auto" w:sz="6" w:space="0"/>
            </w:tcBorders>
            <w:shd w:val="clear" w:color="auto" w:fill="auto"/>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76" w:lineRule="exact"/>
              <w:jc w:val="center"/>
              <w:textAlignment w:val="auto"/>
              <w:rPr>
                <w:rFonts w:hint="default" w:ascii="Times New Roman" w:hAnsi="Times New Roman" w:cs="Times New Roman"/>
                <w:sz w:val="20"/>
                <w:szCs w:val="20"/>
              </w:rPr>
            </w:pPr>
          </w:p>
        </w:tc>
        <w:tc>
          <w:tcPr>
            <w:tcW w:w="481" w:type="pct"/>
            <w:vMerge w:val="continue"/>
            <w:tcBorders>
              <w:top w:val="single" w:color="auto" w:sz="6" w:space="0"/>
              <w:left w:val="single" w:color="auto" w:sz="6" w:space="0"/>
              <w:bottom w:val="outset" w:color="auto" w:sz="6" w:space="0"/>
              <w:right w:val="single" w:color="auto" w:sz="6" w:space="0"/>
            </w:tcBorders>
            <w:shd w:val="clear" w:color="auto" w:fill="auto"/>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76" w:lineRule="exact"/>
              <w:jc w:val="center"/>
              <w:textAlignment w:val="auto"/>
              <w:rPr>
                <w:rFonts w:hint="default" w:ascii="Times New Roman" w:hAnsi="Times New Roman" w:cs="Times New Roman"/>
                <w:sz w:val="20"/>
                <w:szCs w:val="20"/>
              </w:rPr>
            </w:pPr>
          </w:p>
        </w:tc>
        <w:tc>
          <w:tcPr>
            <w:tcW w:w="1623"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left"/>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8.</w:t>
            </w:r>
            <w:r>
              <w:rPr>
                <w:rFonts w:hint="eastAsia" w:ascii="华文中宋" w:hAnsi="华文中宋" w:eastAsia="华文中宋" w:cs="华文中宋"/>
                <w:color w:val="000000"/>
                <w:sz w:val="21"/>
                <w:szCs w:val="21"/>
              </w:rPr>
              <w:t>属于行政查询事项</w:t>
            </w:r>
          </w:p>
        </w:tc>
        <w:tc>
          <w:tcPr>
            <w:tcW w:w="352"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57"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57"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57"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57"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60"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59" w:type="pct"/>
            <w:tcBorders>
              <w:top w:val="nil"/>
              <w:left w:val="nil"/>
              <w:bottom w:val="single" w:color="auto" w:sz="6" w:space="0"/>
              <w:right w:val="single" w:color="auto" w:sz="12"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391" w:type="pct"/>
            <w:vMerge w:val="continue"/>
            <w:tcBorders>
              <w:top w:val="single" w:color="auto" w:sz="6" w:space="0"/>
              <w:left w:val="single" w:color="auto" w:sz="12" w:space="0"/>
              <w:bottom w:val="outset" w:color="auto" w:sz="6" w:space="0"/>
              <w:right w:val="single" w:color="auto" w:sz="6" w:space="0"/>
            </w:tcBorders>
            <w:shd w:val="clear" w:color="auto" w:fill="auto"/>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76" w:lineRule="exact"/>
              <w:jc w:val="center"/>
              <w:textAlignment w:val="auto"/>
              <w:rPr>
                <w:rFonts w:hint="default" w:ascii="Times New Roman" w:hAnsi="Times New Roman" w:cs="Times New Roman"/>
                <w:sz w:val="20"/>
                <w:szCs w:val="20"/>
              </w:rPr>
            </w:pPr>
          </w:p>
        </w:tc>
        <w:tc>
          <w:tcPr>
            <w:tcW w:w="481" w:type="pct"/>
            <w:vMerge w:val="restart"/>
            <w:tcBorders>
              <w:top w:val="single" w:color="auto" w:sz="6" w:space="0"/>
              <w:left w:val="single" w:color="auto" w:sz="6" w:space="0"/>
              <w:bottom w:val="outset" w:color="auto" w:sz="6" w:space="0"/>
              <w:right w:val="single" w:color="auto" w:sz="6"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left"/>
              <w:textAlignment w:val="auto"/>
              <w:rPr>
                <w:rFonts w:hint="default" w:ascii="Calibri" w:hAnsi="Calibri" w:cs="Calibri"/>
                <w:sz w:val="21"/>
                <w:szCs w:val="21"/>
              </w:rPr>
            </w:pPr>
            <w:r>
              <w:rPr>
                <w:rFonts w:hint="eastAsia" w:ascii="华文中宋" w:hAnsi="华文中宋" w:eastAsia="华文中宋" w:cs="华文中宋"/>
                <w:color w:val="000000"/>
                <w:sz w:val="21"/>
                <w:szCs w:val="21"/>
              </w:rPr>
              <w:t>（四）无法提供</w:t>
            </w:r>
          </w:p>
        </w:tc>
        <w:tc>
          <w:tcPr>
            <w:tcW w:w="1623"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left"/>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1.</w:t>
            </w:r>
            <w:r>
              <w:rPr>
                <w:rFonts w:hint="eastAsia" w:ascii="华文中宋" w:hAnsi="华文中宋" w:eastAsia="华文中宋" w:cs="华文中宋"/>
                <w:color w:val="000000"/>
                <w:sz w:val="21"/>
                <w:szCs w:val="21"/>
              </w:rPr>
              <w:t>本机关不掌握相关政府信息</w:t>
            </w:r>
          </w:p>
        </w:tc>
        <w:tc>
          <w:tcPr>
            <w:tcW w:w="352"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57"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57"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57"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57"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60"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59" w:type="pct"/>
            <w:tcBorders>
              <w:top w:val="nil"/>
              <w:left w:val="nil"/>
              <w:bottom w:val="single" w:color="auto" w:sz="6" w:space="0"/>
              <w:right w:val="single" w:color="auto" w:sz="12"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391" w:type="pct"/>
            <w:vMerge w:val="continue"/>
            <w:tcBorders>
              <w:top w:val="single" w:color="auto" w:sz="6" w:space="0"/>
              <w:left w:val="single" w:color="auto" w:sz="12" w:space="0"/>
              <w:bottom w:val="outset" w:color="auto" w:sz="6" w:space="0"/>
              <w:right w:val="single" w:color="auto" w:sz="6" w:space="0"/>
            </w:tcBorders>
            <w:shd w:val="clear" w:color="auto" w:fill="auto"/>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76" w:lineRule="exact"/>
              <w:jc w:val="center"/>
              <w:textAlignment w:val="auto"/>
              <w:rPr>
                <w:rFonts w:hint="default" w:ascii="Times New Roman" w:hAnsi="Times New Roman" w:cs="Times New Roman"/>
                <w:sz w:val="20"/>
                <w:szCs w:val="20"/>
              </w:rPr>
            </w:pPr>
          </w:p>
        </w:tc>
        <w:tc>
          <w:tcPr>
            <w:tcW w:w="481" w:type="pct"/>
            <w:vMerge w:val="continue"/>
            <w:tcBorders>
              <w:top w:val="single" w:color="auto" w:sz="6" w:space="0"/>
              <w:left w:val="single" w:color="auto" w:sz="6" w:space="0"/>
              <w:bottom w:val="outset" w:color="auto" w:sz="6" w:space="0"/>
              <w:right w:val="single" w:color="auto" w:sz="6" w:space="0"/>
            </w:tcBorders>
            <w:shd w:val="clear" w:color="auto" w:fill="auto"/>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76" w:lineRule="exact"/>
              <w:jc w:val="center"/>
              <w:textAlignment w:val="auto"/>
              <w:rPr>
                <w:rFonts w:hint="default" w:ascii="Times New Roman" w:hAnsi="Times New Roman" w:cs="Times New Roman"/>
                <w:sz w:val="20"/>
                <w:szCs w:val="20"/>
              </w:rPr>
            </w:pPr>
          </w:p>
        </w:tc>
        <w:tc>
          <w:tcPr>
            <w:tcW w:w="1623"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left"/>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2.</w:t>
            </w:r>
            <w:r>
              <w:rPr>
                <w:rFonts w:hint="eastAsia" w:ascii="华文中宋" w:hAnsi="华文中宋" w:eastAsia="华文中宋" w:cs="华文中宋"/>
                <w:color w:val="000000"/>
                <w:sz w:val="21"/>
                <w:szCs w:val="21"/>
              </w:rPr>
              <w:t>没有现成信息需要另行制作</w:t>
            </w:r>
          </w:p>
        </w:tc>
        <w:tc>
          <w:tcPr>
            <w:tcW w:w="352"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57"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57"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57"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57"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60"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59" w:type="pct"/>
            <w:tcBorders>
              <w:top w:val="nil"/>
              <w:left w:val="nil"/>
              <w:bottom w:val="single" w:color="auto" w:sz="6" w:space="0"/>
              <w:right w:val="single" w:color="auto" w:sz="12"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391" w:type="pct"/>
            <w:vMerge w:val="continue"/>
            <w:tcBorders>
              <w:top w:val="single" w:color="auto" w:sz="6" w:space="0"/>
              <w:left w:val="single" w:color="auto" w:sz="12" w:space="0"/>
              <w:bottom w:val="outset" w:color="auto" w:sz="6" w:space="0"/>
              <w:right w:val="single" w:color="auto" w:sz="6" w:space="0"/>
            </w:tcBorders>
            <w:shd w:val="clear" w:color="auto" w:fill="auto"/>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76" w:lineRule="exact"/>
              <w:jc w:val="center"/>
              <w:textAlignment w:val="auto"/>
              <w:rPr>
                <w:rFonts w:hint="default" w:ascii="Times New Roman" w:hAnsi="Times New Roman" w:cs="Times New Roman"/>
                <w:sz w:val="20"/>
                <w:szCs w:val="20"/>
              </w:rPr>
            </w:pPr>
          </w:p>
        </w:tc>
        <w:tc>
          <w:tcPr>
            <w:tcW w:w="481" w:type="pct"/>
            <w:vMerge w:val="continue"/>
            <w:tcBorders>
              <w:top w:val="single" w:color="auto" w:sz="6" w:space="0"/>
              <w:left w:val="single" w:color="auto" w:sz="6" w:space="0"/>
              <w:bottom w:val="outset" w:color="auto" w:sz="6" w:space="0"/>
              <w:right w:val="single" w:color="auto" w:sz="6" w:space="0"/>
            </w:tcBorders>
            <w:shd w:val="clear" w:color="auto" w:fill="auto"/>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76" w:lineRule="exact"/>
              <w:jc w:val="center"/>
              <w:textAlignment w:val="auto"/>
              <w:rPr>
                <w:rFonts w:hint="default" w:ascii="Times New Roman" w:hAnsi="Times New Roman" w:cs="Times New Roman"/>
                <w:sz w:val="20"/>
                <w:szCs w:val="20"/>
              </w:rPr>
            </w:pPr>
          </w:p>
        </w:tc>
        <w:tc>
          <w:tcPr>
            <w:tcW w:w="1623"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left"/>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3.</w:t>
            </w:r>
            <w:r>
              <w:rPr>
                <w:rFonts w:hint="eastAsia" w:ascii="华文中宋" w:hAnsi="华文中宋" w:eastAsia="华文中宋" w:cs="华文中宋"/>
                <w:color w:val="000000"/>
                <w:sz w:val="21"/>
                <w:szCs w:val="21"/>
              </w:rPr>
              <w:t>补正后申请内容仍不明确</w:t>
            </w:r>
          </w:p>
        </w:tc>
        <w:tc>
          <w:tcPr>
            <w:tcW w:w="352"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57"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57"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57"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57"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60"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59" w:type="pct"/>
            <w:tcBorders>
              <w:top w:val="nil"/>
              <w:left w:val="nil"/>
              <w:bottom w:val="single" w:color="auto" w:sz="6" w:space="0"/>
              <w:right w:val="single" w:color="auto" w:sz="12"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391" w:type="pct"/>
            <w:vMerge w:val="continue"/>
            <w:tcBorders>
              <w:top w:val="single" w:color="auto" w:sz="6" w:space="0"/>
              <w:left w:val="single" w:color="auto" w:sz="12" w:space="0"/>
              <w:bottom w:val="outset" w:color="auto" w:sz="6" w:space="0"/>
              <w:right w:val="single" w:color="auto" w:sz="6" w:space="0"/>
            </w:tcBorders>
            <w:shd w:val="clear" w:color="auto" w:fill="auto"/>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76" w:lineRule="exact"/>
              <w:jc w:val="center"/>
              <w:textAlignment w:val="auto"/>
              <w:rPr>
                <w:rFonts w:hint="default" w:ascii="Times New Roman" w:hAnsi="Times New Roman" w:cs="Times New Roman"/>
                <w:sz w:val="20"/>
                <w:szCs w:val="20"/>
              </w:rPr>
            </w:pPr>
          </w:p>
        </w:tc>
        <w:tc>
          <w:tcPr>
            <w:tcW w:w="481" w:type="pct"/>
            <w:vMerge w:val="restart"/>
            <w:tcBorders>
              <w:top w:val="single" w:color="auto" w:sz="6" w:space="0"/>
              <w:left w:val="single" w:color="auto" w:sz="6" w:space="0"/>
              <w:bottom w:val="outset" w:color="auto" w:sz="6" w:space="0"/>
              <w:right w:val="single" w:color="auto" w:sz="6"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left"/>
              <w:textAlignment w:val="auto"/>
              <w:rPr>
                <w:rFonts w:hint="default" w:ascii="Calibri" w:hAnsi="Calibri" w:cs="Calibri"/>
                <w:sz w:val="21"/>
                <w:szCs w:val="21"/>
              </w:rPr>
            </w:pPr>
            <w:r>
              <w:rPr>
                <w:rFonts w:hint="eastAsia" w:ascii="华文中宋" w:hAnsi="华文中宋" w:eastAsia="华文中宋" w:cs="华文中宋"/>
                <w:color w:val="000000"/>
                <w:sz w:val="21"/>
                <w:szCs w:val="21"/>
              </w:rPr>
              <w:t>（五）不予处理</w:t>
            </w:r>
          </w:p>
        </w:tc>
        <w:tc>
          <w:tcPr>
            <w:tcW w:w="1623"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left"/>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1.</w:t>
            </w:r>
            <w:r>
              <w:rPr>
                <w:rFonts w:hint="eastAsia" w:ascii="华文中宋" w:hAnsi="华文中宋" w:eastAsia="华文中宋" w:cs="华文中宋"/>
                <w:color w:val="000000"/>
                <w:sz w:val="21"/>
                <w:szCs w:val="21"/>
              </w:rPr>
              <w:t>信访举报投诉类申请</w:t>
            </w:r>
          </w:p>
        </w:tc>
        <w:tc>
          <w:tcPr>
            <w:tcW w:w="352"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57"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57"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57"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57"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60"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59" w:type="pct"/>
            <w:tcBorders>
              <w:top w:val="nil"/>
              <w:left w:val="nil"/>
              <w:bottom w:val="single" w:color="auto" w:sz="6" w:space="0"/>
              <w:right w:val="single" w:color="auto" w:sz="12"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391" w:type="pct"/>
            <w:vMerge w:val="continue"/>
            <w:tcBorders>
              <w:top w:val="single" w:color="auto" w:sz="6" w:space="0"/>
              <w:left w:val="single" w:color="auto" w:sz="12" w:space="0"/>
              <w:bottom w:val="outset" w:color="auto" w:sz="6" w:space="0"/>
              <w:right w:val="single" w:color="auto" w:sz="6" w:space="0"/>
            </w:tcBorders>
            <w:shd w:val="clear" w:color="auto" w:fill="auto"/>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76" w:lineRule="exact"/>
              <w:jc w:val="center"/>
              <w:textAlignment w:val="auto"/>
              <w:rPr>
                <w:rFonts w:hint="default" w:ascii="Times New Roman" w:hAnsi="Times New Roman" w:cs="Times New Roman"/>
                <w:sz w:val="20"/>
                <w:szCs w:val="20"/>
              </w:rPr>
            </w:pPr>
          </w:p>
        </w:tc>
        <w:tc>
          <w:tcPr>
            <w:tcW w:w="481" w:type="pct"/>
            <w:vMerge w:val="continue"/>
            <w:tcBorders>
              <w:top w:val="single" w:color="auto" w:sz="6" w:space="0"/>
              <w:left w:val="single" w:color="auto" w:sz="6" w:space="0"/>
              <w:bottom w:val="outset" w:color="auto" w:sz="6" w:space="0"/>
              <w:right w:val="single" w:color="auto" w:sz="6" w:space="0"/>
            </w:tcBorders>
            <w:shd w:val="clear" w:color="auto" w:fill="auto"/>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76" w:lineRule="exact"/>
              <w:jc w:val="center"/>
              <w:textAlignment w:val="auto"/>
              <w:rPr>
                <w:rFonts w:hint="default" w:ascii="Times New Roman" w:hAnsi="Times New Roman" w:cs="Times New Roman"/>
                <w:sz w:val="20"/>
                <w:szCs w:val="20"/>
              </w:rPr>
            </w:pPr>
          </w:p>
        </w:tc>
        <w:tc>
          <w:tcPr>
            <w:tcW w:w="1623"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left"/>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2.</w:t>
            </w:r>
            <w:r>
              <w:rPr>
                <w:rFonts w:hint="eastAsia" w:ascii="华文中宋" w:hAnsi="华文中宋" w:eastAsia="华文中宋" w:cs="华文中宋"/>
                <w:color w:val="000000"/>
                <w:sz w:val="21"/>
                <w:szCs w:val="21"/>
              </w:rPr>
              <w:t>重复申请</w:t>
            </w:r>
          </w:p>
        </w:tc>
        <w:tc>
          <w:tcPr>
            <w:tcW w:w="352"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57"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57"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57"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57"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60"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59" w:type="pct"/>
            <w:tcBorders>
              <w:top w:val="nil"/>
              <w:left w:val="nil"/>
              <w:bottom w:val="single" w:color="auto" w:sz="6" w:space="0"/>
              <w:right w:val="single" w:color="auto" w:sz="12"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391" w:type="pct"/>
            <w:vMerge w:val="continue"/>
            <w:tcBorders>
              <w:top w:val="single" w:color="auto" w:sz="6" w:space="0"/>
              <w:left w:val="single" w:color="auto" w:sz="12" w:space="0"/>
              <w:bottom w:val="outset" w:color="auto" w:sz="6" w:space="0"/>
              <w:right w:val="single" w:color="auto" w:sz="6" w:space="0"/>
            </w:tcBorders>
            <w:shd w:val="clear" w:color="auto" w:fill="auto"/>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76" w:lineRule="exact"/>
              <w:jc w:val="center"/>
              <w:textAlignment w:val="auto"/>
              <w:rPr>
                <w:rFonts w:hint="default" w:ascii="Times New Roman" w:hAnsi="Times New Roman" w:cs="Times New Roman"/>
                <w:sz w:val="20"/>
                <w:szCs w:val="20"/>
              </w:rPr>
            </w:pPr>
          </w:p>
        </w:tc>
        <w:tc>
          <w:tcPr>
            <w:tcW w:w="481" w:type="pct"/>
            <w:vMerge w:val="continue"/>
            <w:tcBorders>
              <w:top w:val="single" w:color="auto" w:sz="6" w:space="0"/>
              <w:left w:val="single" w:color="auto" w:sz="6" w:space="0"/>
              <w:bottom w:val="outset" w:color="auto" w:sz="6" w:space="0"/>
              <w:right w:val="single" w:color="auto" w:sz="6" w:space="0"/>
            </w:tcBorders>
            <w:shd w:val="clear" w:color="auto" w:fill="auto"/>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76" w:lineRule="exact"/>
              <w:jc w:val="center"/>
              <w:textAlignment w:val="auto"/>
              <w:rPr>
                <w:rFonts w:hint="default" w:ascii="Times New Roman" w:hAnsi="Times New Roman" w:cs="Times New Roman"/>
                <w:sz w:val="20"/>
                <w:szCs w:val="20"/>
              </w:rPr>
            </w:pPr>
          </w:p>
        </w:tc>
        <w:tc>
          <w:tcPr>
            <w:tcW w:w="1623"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left"/>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3.</w:t>
            </w:r>
            <w:r>
              <w:rPr>
                <w:rFonts w:hint="eastAsia" w:ascii="华文中宋" w:hAnsi="华文中宋" w:eastAsia="华文中宋" w:cs="华文中宋"/>
                <w:color w:val="000000"/>
                <w:sz w:val="21"/>
                <w:szCs w:val="21"/>
              </w:rPr>
              <w:t>要求提供公开出版物</w:t>
            </w:r>
          </w:p>
        </w:tc>
        <w:tc>
          <w:tcPr>
            <w:tcW w:w="352"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57"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57"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57"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57"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60"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59" w:type="pct"/>
            <w:tcBorders>
              <w:top w:val="nil"/>
              <w:left w:val="nil"/>
              <w:bottom w:val="single" w:color="auto" w:sz="6" w:space="0"/>
              <w:right w:val="single" w:color="auto" w:sz="12"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391" w:type="pct"/>
            <w:vMerge w:val="continue"/>
            <w:tcBorders>
              <w:top w:val="single" w:color="auto" w:sz="6" w:space="0"/>
              <w:left w:val="single" w:color="auto" w:sz="12" w:space="0"/>
              <w:bottom w:val="outset" w:color="auto" w:sz="6" w:space="0"/>
              <w:right w:val="single" w:color="auto" w:sz="6" w:space="0"/>
            </w:tcBorders>
            <w:shd w:val="clear" w:color="auto" w:fill="auto"/>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76" w:lineRule="exact"/>
              <w:jc w:val="center"/>
              <w:textAlignment w:val="auto"/>
              <w:rPr>
                <w:rFonts w:hint="default" w:ascii="Times New Roman" w:hAnsi="Times New Roman" w:cs="Times New Roman"/>
                <w:sz w:val="20"/>
                <w:szCs w:val="20"/>
              </w:rPr>
            </w:pPr>
          </w:p>
        </w:tc>
        <w:tc>
          <w:tcPr>
            <w:tcW w:w="481" w:type="pct"/>
            <w:vMerge w:val="continue"/>
            <w:tcBorders>
              <w:top w:val="single" w:color="auto" w:sz="6" w:space="0"/>
              <w:left w:val="single" w:color="auto" w:sz="6" w:space="0"/>
              <w:bottom w:val="outset" w:color="auto" w:sz="6" w:space="0"/>
              <w:right w:val="single" w:color="auto" w:sz="6" w:space="0"/>
            </w:tcBorders>
            <w:shd w:val="clear" w:color="auto" w:fill="auto"/>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76" w:lineRule="exact"/>
              <w:jc w:val="center"/>
              <w:textAlignment w:val="auto"/>
              <w:rPr>
                <w:rFonts w:hint="default" w:ascii="Times New Roman" w:hAnsi="Times New Roman" w:cs="Times New Roman"/>
                <w:sz w:val="20"/>
                <w:szCs w:val="20"/>
              </w:rPr>
            </w:pPr>
          </w:p>
        </w:tc>
        <w:tc>
          <w:tcPr>
            <w:tcW w:w="1623"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left"/>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4.</w:t>
            </w:r>
            <w:r>
              <w:rPr>
                <w:rFonts w:hint="eastAsia" w:ascii="华文中宋" w:hAnsi="华文中宋" w:eastAsia="华文中宋" w:cs="华文中宋"/>
                <w:color w:val="000000"/>
                <w:sz w:val="21"/>
                <w:szCs w:val="21"/>
              </w:rPr>
              <w:t>无正当理由大量反复申请</w:t>
            </w:r>
          </w:p>
        </w:tc>
        <w:tc>
          <w:tcPr>
            <w:tcW w:w="352"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57"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57"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57"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57"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60"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59" w:type="pct"/>
            <w:tcBorders>
              <w:top w:val="nil"/>
              <w:left w:val="nil"/>
              <w:bottom w:val="single" w:color="auto" w:sz="6" w:space="0"/>
              <w:right w:val="single" w:color="auto" w:sz="12"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79" w:hRule="atLeast"/>
        </w:trPr>
        <w:tc>
          <w:tcPr>
            <w:tcW w:w="391" w:type="pct"/>
            <w:vMerge w:val="continue"/>
            <w:tcBorders>
              <w:top w:val="single" w:color="auto" w:sz="6" w:space="0"/>
              <w:left w:val="single" w:color="auto" w:sz="12" w:space="0"/>
              <w:bottom w:val="outset" w:color="auto" w:sz="6" w:space="0"/>
              <w:right w:val="single" w:color="auto" w:sz="6" w:space="0"/>
            </w:tcBorders>
            <w:shd w:val="clear" w:color="auto" w:fill="auto"/>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76" w:lineRule="exact"/>
              <w:jc w:val="center"/>
              <w:textAlignment w:val="auto"/>
              <w:rPr>
                <w:rFonts w:hint="default" w:ascii="Times New Roman" w:hAnsi="Times New Roman" w:cs="Times New Roman"/>
                <w:sz w:val="20"/>
                <w:szCs w:val="20"/>
              </w:rPr>
            </w:pPr>
          </w:p>
        </w:tc>
        <w:tc>
          <w:tcPr>
            <w:tcW w:w="481" w:type="pct"/>
            <w:vMerge w:val="continue"/>
            <w:tcBorders>
              <w:top w:val="single" w:color="auto" w:sz="6" w:space="0"/>
              <w:left w:val="single" w:color="auto" w:sz="6" w:space="0"/>
              <w:bottom w:val="outset" w:color="auto" w:sz="6" w:space="0"/>
              <w:right w:val="single" w:color="auto" w:sz="6" w:space="0"/>
            </w:tcBorders>
            <w:shd w:val="clear" w:color="auto" w:fill="auto"/>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76" w:lineRule="exact"/>
              <w:jc w:val="center"/>
              <w:textAlignment w:val="auto"/>
              <w:rPr>
                <w:rFonts w:hint="default" w:ascii="Times New Roman" w:hAnsi="Times New Roman" w:cs="Times New Roman"/>
                <w:sz w:val="20"/>
                <w:szCs w:val="20"/>
              </w:rPr>
            </w:pPr>
          </w:p>
        </w:tc>
        <w:tc>
          <w:tcPr>
            <w:tcW w:w="1623" w:type="pct"/>
            <w:tcBorders>
              <w:top w:val="single" w:color="auto" w:sz="6" w:space="0"/>
              <w:left w:val="single" w:color="auto" w:sz="6" w:space="0"/>
              <w:bottom w:val="outset" w:color="auto" w:sz="6" w:space="0"/>
              <w:right w:val="single" w:color="auto" w:sz="6"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both"/>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5.</w:t>
            </w:r>
            <w:r>
              <w:rPr>
                <w:rFonts w:hint="eastAsia" w:ascii="华文中宋" w:hAnsi="华文中宋" w:eastAsia="华文中宋" w:cs="华文中宋"/>
                <w:color w:val="000000"/>
                <w:sz w:val="21"/>
                <w:szCs w:val="21"/>
              </w:rPr>
              <w:t>要求行政机关确认或重新出具已获取信息</w:t>
            </w:r>
          </w:p>
        </w:tc>
        <w:tc>
          <w:tcPr>
            <w:tcW w:w="352" w:type="pct"/>
            <w:tcBorders>
              <w:top w:val="single" w:color="auto" w:sz="6" w:space="0"/>
              <w:left w:val="single" w:color="auto" w:sz="6" w:space="0"/>
              <w:bottom w:val="outset" w:color="auto" w:sz="6" w:space="0"/>
              <w:right w:val="single" w:color="auto" w:sz="6"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57" w:type="pct"/>
            <w:tcBorders>
              <w:top w:val="single" w:color="auto" w:sz="6" w:space="0"/>
              <w:left w:val="single" w:color="auto" w:sz="6" w:space="0"/>
              <w:bottom w:val="outset" w:color="auto" w:sz="6" w:space="0"/>
              <w:right w:val="single" w:color="auto" w:sz="6"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57" w:type="pct"/>
            <w:tcBorders>
              <w:top w:val="single" w:color="auto" w:sz="6" w:space="0"/>
              <w:left w:val="single" w:color="auto" w:sz="6" w:space="0"/>
              <w:bottom w:val="outset" w:color="auto" w:sz="6" w:space="0"/>
              <w:right w:val="single" w:color="auto" w:sz="6"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57" w:type="pct"/>
            <w:tcBorders>
              <w:top w:val="single" w:color="auto" w:sz="6" w:space="0"/>
              <w:left w:val="single" w:color="auto" w:sz="6" w:space="0"/>
              <w:bottom w:val="outset" w:color="auto" w:sz="6" w:space="0"/>
              <w:right w:val="single" w:color="auto" w:sz="6"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57" w:type="pct"/>
            <w:tcBorders>
              <w:top w:val="single" w:color="auto" w:sz="6" w:space="0"/>
              <w:left w:val="single" w:color="auto" w:sz="6" w:space="0"/>
              <w:bottom w:val="outset" w:color="auto" w:sz="6" w:space="0"/>
              <w:right w:val="single" w:color="auto" w:sz="6"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60" w:type="pct"/>
            <w:tcBorders>
              <w:top w:val="single" w:color="auto" w:sz="6" w:space="0"/>
              <w:left w:val="single" w:color="auto" w:sz="6" w:space="0"/>
              <w:bottom w:val="outset" w:color="auto" w:sz="6" w:space="0"/>
              <w:right w:val="single" w:color="auto" w:sz="6"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59" w:type="pct"/>
            <w:tcBorders>
              <w:top w:val="single" w:color="auto" w:sz="6" w:space="0"/>
              <w:left w:val="single" w:color="auto" w:sz="6" w:space="0"/>
              <w:bottom w:val="outset" w:color="auto" w:sz="6" w:space="0"/>
              <w:right w:val="single" w:color="auto" w:sz="12"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391" w:type="pct"/>
            <w:vMerge w:val="continue"/>
            <w:tcBorders>
              <w:top w:val="single" w:color="auto" w:sz="6" w:space="0"/>
              <w:left w:val="single" w:color="auto" w:sz="12" w:space="0"/>
              <w:bottom w:val="outset" w:color="auto" w:sz="6" w:space="0"/>
              <w:right w:val="single" w:color="auto" w:sz="6" w:space="0"/>
            </w:tcBorders>
            <w:shd w:val="clear" w:color="auto" w:fill="auto"/>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76" w:lineRule="exact"/>
              <w:jc w:val="center"/>
              <w:textAlignment w:val="auto"/>
              <w:rPr>
                <w:rFonts w:hint="default" w:ascii="Times New Roman" w:hAnsi="Times New Roman" w:cs="Times New Roman"/>
                <w:sz w:val="20"/>
                <w:szCs w:val="20"/>
              </w:rPr>
            </w:pPr>
          </w:p>
        </w:tc>
        <w:tc>
          <w:tcPr>
            <w:tcW w:w="481" w:type="pct"/>
            <w:vMerge w:val="restart"/>
            <w:tcBorders>
              <w:top w:val="nil"/>
              <w:left w:val="single" w:color="auto" w:sz="6" w:space="0"/>
              <w:bottom w:val="outset" w:color="auto" w:sz="6" w:space="0"/>
              <w:right w:val="single" w:color="auto" w:sz="6"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left"/>
              <w:textAlignment w:val="auto"/>
              <w:rPr>
                <w:rFonts w:hint="default" w:ascii="Calibri" w:hAnsi="Calibri" w:cs="Calibri"/>
                <w:sz w:val="21"/>
                <w:szCs w:val="21"/>
              </w:rPr>
            </w:pPr>
            <w:r>
              <w:rPr>
                <w:rFonts w:hint="eastAsia" w:ascii="华文中宋" w:hAnsi="华文中宋" w:eastAsia="华文中宋" w:cs="华文中宋"/>
                <w:color w:val="000000"/>
                <w:sz w:val="21"/>
                <w:szCs w:val="21"/>
              </w:rPr>
              <w:t>（六）其他处理</w:t>
            </w:r>
          </w:p>
        </w:tc>
        <w:tc>
          <w:tcPr>
            <w:tcW w:w="1623"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both"/>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1.</w:t>
            </w:r>
            <w:r>
              <w:rPr>
                <w:rFonts w:hint="eastAsia" w:ascii="华文中宋" w:hAnsi="华文中宋" w:eastAsia="华文中宋" w:cs="华文中宋"/>
                <w:color w:val="000000"/>
                <w:sz w:val="21"/>
                <w:szCs w:val="21"/>
              </w:rPr>
              <w:t>申请人无正当理由逾期不补正、行政机关不再处理其政府信息公开申请</w:t>
            </w:r>
          </w:p>
        </w:tc>
        <w:tc>
          <w:tcPr>
            <w:tcW w:w="352"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57"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57"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57"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57"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60"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59" w:type="pct"/>
            <w:tcBorders>
              <w:top w:val="nil"/>
              <w:left w:val="nil"/>
              <w:bottom w:val="single" w:color="auto" w:sz="6" w:space="0"/>
              <w:right w:val="single" w:color="auto" w:sz="12"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391" w:type="pct"/>
            <w:vMerge w:val="continue"/>
            <w:tcBorders>
              <w:top w:val="single" w:color="auto" w:sz="6" w:space="0"/>
              <w:left w:val="single" w:color="auto" w:sz="12" w:space="0"/>
              <w:bottom w:val="outset" w:color="auto" w:sz="6" w:space="0"/>
              <w:right w:val="single" w:color="auto" w:sz="6" w:space="0"/>
            </w:tcBorders>
            <w:shd w:val="clear" w:color="auto" w:fill="auto"/>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76" w:lineRule="exact"/>
              <w:jc w:val="center"/>
              <w:textAlignment w:val="auto"/>
              <w:rPr>
                <w:rFonts w:hint="default" w:ascii="Times New Roman" w:hAnsi="Times New Roman" w:cs="Times New Roman"/>
                <w:sz w:val="20"/>
                <w:szCs w:val="20"/>
              </w:rPr>
            </w:pPr>
          </w:p>
        </w:tc>
        <w:tc>
          <w:tcPr>
            <w:tcW w:w="481" w:type="pct"/>
            <w:vMerge w:val="continue"/>
            <w:tcBorders>
              <w:top w:val="nil"/>
              <w:left w:val="single" w:color="auto" w:sz="6" w:space="0"/>
              <w:bottom w:val="outset" w:color="auto" w:sz="6" w:space="0"/>
              <w:right w:val="single" w:color="auto" w:sz="6" w:space="0"/>
            </w:tcBorders>
            <w:shd w:val="clear" w:color="auto" w:fill="auto"/>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76" w:lineRule="exact"/>
              <w:jc w:val="center"/>
              <w:textAlignment w:val="auto"/>
              <w:rPr>
                <w:rFonts w:hint="default" w:ascii="Times New Roman" w:hAnsi="Times New Roman" w:cs="Times New Roman"/>
                <w:sz w:val="20"/>
                <w:szCs w:val="20"/>
              </w:rPr>
            </w:pPr>
          </w:p>
        </w:tc>
        <w:tc>
          <w:tcPr>
            <w:tcW w:w="1623"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both"/>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2.</w:t>
            </w:r>
            <w:r>
              <w:rPr>
                <w:rFonts w:hint="eastAsia" w:ascii="华文中宋" w:hAnsi="华文中宋" w:eastAsia="华文中宋" w:cs="华文中宋"/>
                <w:color w:val="000000"/>
                <w:sz w:val="21"/>
                <w:szCs w:val="21"/>
              </w:rPr>
              <w:t>申请人逾期未按收费通知要求缴纳费用、行政机关不再处理其政府信息公开申请</w:t>
            </w:r>
          </w:p>
        </w:tc>
        <w:tc>
          <w:tcPr>
            <w:tcW w:w="352"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57"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57"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57"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57"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60"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59" w:type="pct"/>
            <w:tcBorders>
              <w:top w:val="nil"/>
              <w:left w:val="nil"/>
              <w:bottom w:val="single" w:color="auto" w:sz="6" w:space="0"/>
              <w:right w:val="single" w:color="auto" w:sz="12"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391" w:type="pct"/>
            <w:vMerge w:val="continue"/>
            <w:tcBorders>
              <w:top w:val="single" w:color="auto" w:sz="6" w:space="0"/>
              <w:left w:val="single" w:color="auto" w:sz="12" w:space="0"/>
              <w:bottom w:val="outset" w:color="auto" w:sz="6" w:space="0"/>
              <w:right w:val="single" w:color="auto" w:sz="6" w:space="0"/>
            </w:tcBorders>
            <w:shd w:val="clear" w:color="auto" w:fill="auto"/>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76" w:lineRule="exact"/>
              <w:jc w:val="center"/>
              <w:textAlignment w:val="auto"/>
              <w:rPr>
                <w:rFonts w:hint="default" w:ascii="Times New Roman" w:hAnsi="Times New Roman" w:cs="Times New Roman"/>
                <w:sz w:val="20"/>
                <w:szCs w:val="20"/>
              </w:rPr>
            </w:pPr>
          </w:p>
        </w:tc>
        <w:tc>
          <w:tcPr>
            <w:tcW w:w="481" w:type="pct"/>
            <w:vMerge w:val="continue"/>
            <w:tcBorders>
              <w:top w:val="nil"/>
              <w:left w:val="single" w:color="auto" w:sz="6" w:space="0"/>
              <w:bottom w:val="outset" w:color="auto" w:sz="6" w:space="0"/>
              <w:right w:val="single" w:color="auto" w:sz="6" w:space="0"/>
            </w:tcBorders>
            <w:shd w:val="clear" w:color="auto" w:fill="auto"/>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76" w:lineRule="exact"/>
              <w:jc w:val="center"/>
              <w:textAlignment w:val="auto"/>
              <w:rPr>
                <w:rFonts w:hint="default" w:ascii="Times New Roman" w:hAnsi="Times New Roman" w:cs="Times New Roman"/>
                <w:sz w:val="20"/>
                <w:szCs w:val="20"/>
              </w:rPr>
            </w:pPr>
          </w:p>
        </w:tc>
        <w:tc>
          <w:tcPr>
            <w:tcW w:w="1623"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left"/>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3.</w:t>
            </w:r>
            <w:r>
              <w:rPr>
                <w:rFonts w:hint="eastAsia" w:ascii="华文中宋" w:hAnsi="华文中宋" w:eastAsia="华文中宋" w:cs="华文中宋"/>
                <w:color w:val="000000"/>
                <w:sz w:val="21"/>
                <w:szCs w:val="21"/>
              </w:rPr>
              <w:t>其他</w:t>
            </w:r>
          </w:p>
        </w:tc>
        <w:tc>
          <w:tcPr>
            <w:tcW w:w="352"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57"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57"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57"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57"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60"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59" w:type="pct"/>
            <w:tcBorders>
              <w:top w:val="nil"/>
              <w:left w:val="nil"/>
              <w:bottom w:val="single" w:color="auto" w:sz="6" w:space="0"/>
              <w:right w:val="single" w:color="auto" w:sz="12"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391" w:type="pct"/>
            <w:vMerge w:val="continue"/>
            <w:tcBorders>
              <w:top w:val="single" w:color="auto" w:sz="6" w:space="0"/>
              <w:left w:val="single" w:color="auto" w:sz="12" w:space="0"/>
              <w:bottom w:val="outset" w:color="auto" w:sz="6" w:space="0"/>
              <w:right w:val="single" w:color="auto" w:sz="6" w:space="0"/>
            </w:tcBorders>
            <w:shd w:val="clear" w:color="auto" w:fill="auto"/>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76" w:lineRule="exact"/>
              <w:jc w:val="center"/>
              <w:textAlignment w:val="auto"/>
              <w:rPr>
                <w:rFonts w:hint="default" w:ascii="Times New Roman" w:hAnsi="Times New Roman" w:cs="Times New Roman"/>
                <w:sz w:val="20"/>
                <w:szCs w:val="20"/>
              </w:rPr>
            </w:pPr>
          </w:p>
        </w:tc>
        <w:tc>
          <w:tcPr>
            <w:tcW w:w="2104" w:type="pct"/>
            <w:gridSpan w:val="2"/>
            <w:tcBorders>
              <w:top w:val="nil"/>
              <w:left w:val="nil"/>
              <w:bottom w:val="single" w:color="auto" w:sz="6" w:space="0"/>
              <w:right w:val="single" w:color="auto" w:sz="6"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left"/>
              <w:textAlignment w:val="auto"/>
              <w:rPr>
                <w:rFonts w:hint="default" w:ascii="Calibri" w:hAnsi="Calibri" w:cs="Calibri"/>
                <w:sz w:val="21"/>
                <w:szCs w:val="21"/>
              </w:rPr>
            </w:pPr>
            <w:r>
              <w:rPr>
                <w:rFonts w:hint="eastAsia" w:ascii="华文中宋" w:hAnsi="华文中宋" w:eastAsia="华文中宋" w:cs="华文中宋"/>
                <w:color w:val="000000"/>
                <w:sz w:val="21"/>
                <w:szCs w:val="21"/>
              </w:rPr>
              <w:t>（七）总计</w:t>
            </w:r>
          </w:p>
        </w:tc>
        <w:tc>
          <w:tcPr>
            <w:tcW w:w="352"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57"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57"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57"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57"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60" w:type="pct"/>
            <w:tcBorders>
              <w:top w:val="nil"/>
              <w:left w:val="nil"/>
              <w:bottom w:val="single" w:color="auto" w:sz="6" w:space="0"/>
              <w:right w:val="single" w:color="auto" w:sz="6"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59" w:type="pct"/>
            <w:tcBorders>
              <w:top w:val="nil"/>
              <w:left w:val="nil"/>
              <w:bottom w:val="single" w:color="auto" w:sz="6" w:space="0"/>
              <w:right w:val="single" w:color="auto" w:sz="12"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2496" w:type="pct"/>
            <w:gridSpan w:val="3"/>
            <w:tcBorders>
              <w:top w:val="nil"/>
              <w:left w:val="single" w:color="auto" w:sz="12" w:space="0"/>
              <w:bottom w:val="single" w:color="auto" w:sz="12" w:space="0"/>
              <w:right w:val="single" w:color="auto" w:sz="6"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left"/>
              <w:textAlignment w:val="auto"/>
              <w:rPr>
                <w:rFonts w:hint="default" w:ascii="Calibri" w:hAnsi="Calibri" w:cs="Calibri"/>
                <w:sz w:val="21"/>
                <w:szCs w:val="21"/>
              </w:rPr>
            </w:pPr>
            <w:r>
              <w:rPr>
                <w:rFonts w:hint="eastAsia" w:ascii="华文中宋" w:hAnsi="华文中宋" w:eastAsia="华文中宋" w:cs="华文中宋"/>
                <w:color w:val="000000"/>
                <w:sz w:val="21"/>
                <w:szCs w:val="21"/>
              </w:rPr>
              <w:t>四、结转下年度继续办理</w:t>
            </w:r>
          </w:p>
        </w:tc>
        <w:tc>
          <w:tcPr>
            <w:tcW w:w="352" w:type="pct"/>
            <w:tcBorders>
              <w:top w:val="nil"/>
              <w:left w:val="nil"/>
              <w:bottom w:val="single" w:color="auto" w:sz="12" w:space="0"/>
              <w:right w:val="single" w:color="auto" w:sz="6"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57" w:type="pct"/>
            <w:tcBorders>
              <w:top w:val="nil"/>
              <w:left w:val="nil"/>
              <w:bottom w:val="single" w:color="auto" w:sz="12" w:space="0"/>
              <w:right w:val="single" w:color="auto" w:sz="6"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57" w:type="pct"/>
            <w:tcBorders>
              <w:top w:val="nil"/>
              <w:left w:val="nil"/>
              <w:bottom w:val="single" w:color="auto" w:sz="12" w:space="0"/>
              <w:right w:val="single" w:color="auto" w:sz="6"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57" w:type="pct"/>
            <w:tcBorders>
              <w:top w:val="nil"/>
              <w:left w:val="nil"/>
              <w:bottom w:val="single" w:color="auto" w:sz="12" w:space="0"/>
              <w:right w:val="single" w:color="auto" w:sz="6"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57" w:type="pct"/>
            <w:tcBorders>
              <w:top w:val="nil"/>
              <w:left w:val="nil"/>
              <w:bottom w:val="single" w:color="auto" w:sz="12" w:space="0"/>
              <w:right w:val="single" w:color="auto" w:sz="6"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60" w:type="pct"/>
            <w:tcBorders>
              <w:top w:val="nil"/>
              <w:left w:val="nil"/>
              <w:bottom w:val="single" w:color="auto" w:sz="12" w:space="0"/>
              <w:right w:val="single" w:color="auto" w:sz="6"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59" w:type="pct"/>
            <w:tcBorders>
              <w:top w:val="nil"/>
              <w:left w:val="nil"/>
              <w:bottom w:val="single" w:color="auto" w:sz="12" w:space="0"/>
              <w:right w:val="single" w:color="auto" w:sz="12"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both"/>
              <w:textAlignment w:val="auto"/>
              <w:rPr>
                <w:rFonts w:hint="default" w:ascii="Calibri" w:hAnsi="Calibri" w:cs="Calibri"/>
                <w:sz w:val="21"/>
                <w:szCs w:val="21"/>
              </w:rPr>
            </w:pPr>
            <w:r>
              <w:rPr>
                <w:rFonts w:hint="default" w:ascii="Calibri" w:hAnsi="Calibri" w:cs="Calibri"/>
                <w:sz w:val="21"/>
                <w:szCs w:val="21"/>
              </w:rPr>
              <w:t> </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6" w:lineRule="exact"/>
        <w:ind w:left="0" w:right="0" w:firstLine="640"/>
        <w:jc w:val="both"/>
        <w:textAlignment w:val="auto"/>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333333"/>
          <w:spacing w:val="0"/>
          <w:sz w:val="32"/>
          <w:szCs w:val="32"/>
          <w:shd w:val="clear" w:fill="FFFFFF"/>
        </w:rPr>
        <w:t>四、政府信息公开行政复议、行政诉讼情况</w:t>
      </w:r>
    </w:p>
    <w:tbl>
      <w:tblPr>
        <w:tblStyle w:val="3"/>
        <w:tblW w:w="4999" w:type="pct"/>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567"/>
        <w:gridCol w:w="567"/>
        <w:gridCol w:w="567"/>
        <w:gridCol w:w="567"/>
        <w:gridCol w:w="568"/>
        <w:gridCol w:w="568"/>
        <w:gridCol w:w="568"/>
        <w:gridCol w:w="568"/>
        <w:gridCol w:w="568"/>
        <w:gridCol w:w="569"/>
        <w:gridCol w:w="568"/>
        <w:gridCol w:w="568"/>
        <w:gridCol w:w="568"/>
        <w:gridCol w:w="568"/>
        <w:gridCol w:w="57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25" w:hRule="atLeast"/>
        </w:trPr>
        <w:tc>
          <w:tcPr>
            <w:tcW w:w="1666" w:type="pct"/>
            <w:gridSpan w:val="5"/>
            <w:tcBorders>
              <w:top w:val="single" w:color="auto" w:sz="12" w:space="0"/>
              <w:left w:val="single" w:color="auto" w:sz="12" w:space="0"/>
              <w:bottom w:val="single" w:color="auto" w:sz="6" w:space="0"/>
              <w:right w:val="single" w:color="auto" w:sz="6"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eastAsia" w:ascii="华文中宋" w:hAnsi="华文中宋" w:eastAsia="华文中宋" w:cs="华文中宋"/>
                <w:color w:val="000000"/>
                <w:sz w:val="21"/>
                <w:szCs w:val="21"/>
              </w:rPr>
              <w:t>行政复议</w:t>
            </w:r>
          </w:p>
        </w:tc>
        <w:tc>
          <w:tcPr>
            <w:tcW w:w="3333" w:type="pct"/>
            <w:gridSpan w:val="10"/>
            <w:tcBorders>
              <w:top w:val="single" w:color="auto" w:sz="12" w:space="0"/>
              <w:left w:val="nil"/>
              <w:bottom w:val="single" w:color="auto" w:sz="6" w:space="0"/>
              <w:right w:val="single" w:color="auto" w:sz="12"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eastAsia" w:ascii="华文中宋" w:hAnsi="华文中宋" w:eastAsia="华文中宋" w:cs="华文中宋"/>
                <w:color w:val="000000"/>
                <w:sz w:val="21"/>
                <w:szCs w:val="21"/>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25" w:hRule="atLeast"/>
        </w:trPr>
        <w:tc>
          <w:tcPr>
            <w:tcW w:w="333" w:type="pct"/>
            <w:vMerge w:val="restart"/>
            <w:tcBorders>
              <w:top w:val="nil"/>
              <w:left w:val="single" w:color="auto" w:sz="12" w:space="0"/>
              <w:bottom w:val="single" w:color="auto" w:sz="6" w:space="0"/>
              <w:right w:val="single" w:color="auto" w:sz="6"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eastAsia" w:ascii="华文中宋" w:hAnsi="华文中宋" w:eastAsia="华文中宋" w:cs="华文中宋"/>
                <w:color w:val="000000"/>
                <w:sz w:val="21"/>
                <w:szCs w:val="21"/>
              </w:rPr>
              <w:t>结果维持</w:t>
            </w:r>
          </w:p>
        </w:tc>
        <w:tc>
          <w:tcPr>
            <w:tcW w:w="333" w:type="pct"/>
            <w:vMerge w:val="restart"/>
            <w:tcBorders>
              <w:top w:val="nil"/>
              <w:left w:val="nil"/>
              <w:bottom w:val="single" w:color="auto" w:sz="6" w:space="0"/>
              <w:right w:val="single" w:color="auto" w:sz="6"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eastAsia" w:ascii="华文中宋" w:hAnsi="华文中宋" w:eastAsia="华文中宋" w:cs="华文中宋"/>
                <w:color w:val="000000"/>
                <w:sz w:val="21"/>
                <w:szCs w:val="21"/>
              </w:rPr>
              <w:t>结果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eastAsia" w:ascii="华文中宋" w:hAnsi="华文中宋" w:eastAsia="华文中宋" w:cs="华文中宋"/>
                <w:color w:val="000000"/>
                <w:sz w:val="21"/>
                <w:szCs w:val="21"/>
              </w:rPr>
              <w:t>纠正</w:t>
            </w:r>
          </w:p>
        </w:tc>
        <w:tc>
          <w:tcPr>
            <w:tcW w:w="333" w:type="pct"/>
            <w:vMerge w:val="restart"/>
            <w:tcBorders>
              <w:top w:val="single" w:color="auto" w:sz="6" w:space="0"/>
              <w:left w:val="nil"/>
              <w:bottom w:val="single" w:color="auto" w:sz="6" w:space="0"/>
              <w:right w:val="single" w:color="auto" w:sz="6"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eastAsia" w:ascii="华文中宋" w:hAnsi="华文中宋" w:eastAsia="华文中宋" w:cs="华文中宋"/>
                <w:color w:val="000000"/>
                <w:sz w:val="21"/>
                <w:szCs w:val="21"/>
              </w:rPr>
              <w:t>其他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eastAsia" w:ascii="华文中宋" w:hAnsi="华文中宋" w:eastAsia="华文中宋" w:cs="华文中宋"/>
                <w:color w:val="000000"/>
                <w:sz w:val="21"/>
                <w:szCs w:val="21"/>
              </w:rPr>
              <w:t>结果</w:t>
            </w:r>
          </w:p>
        </w:tc>
        <w:tc>
          <w:tcPr>
            <w:tcW w:w="333" w:type="pct"/>
            <w:vMerge w:val="restart"/>
            <w:tcBorders>
              <w:top w:val="single" w:color="auto" w:sz="6" w:space="0"/>
              <w:left w:val="nil"/>
              <w:bottom w:val="single" w:color="auto" w:sz="6" w:space="0"/>
              <w:right w:val="single" w:color="auto" w:sz="6"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eastAsia" w:ascii="华文中宋" w:hAnsi="华文中宋" w:eastAsia="华文中宋" w:cs="华文中宋"/>
                <w:color w:val="000000"/>
                <w:sz w:val="21"/>
                <w:szCs w:val="21"/>
              </w:rPr>
              <w:t>尚未</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eastAsia" w:ascii="华文中宋" w:hAnsi="华文中宋" w:eastAsia="华文中宋" w:cs="华文中宋"/>
                <w:color w:val="000000"/>
                <w:sz w:val="21"/>
                <w:szCs w:val="21"/>
              </w:rPr>
              <w:t>审结</w:t>
            </w:r>
          </w:p>
        </w:tc>
        <w:tc>
          <w:tcPr>
            <w:tcW w:w="333" w:type="pct"/>
            <w:vMerge w:val="restart"/>
            <w:tcBorders>
              <w:top w:val="single" w:color="auto" w:sz="6" w:space="0"/>
              <w:left w:val="nil"/>
              <w:bottom w:val="single" w:color="auto" w:sz="6" w:space="0"/>
              <w:right w:val="single" w:color="auto" w:sz="6"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eastAsia" w:ascii="华文中宋" w:hAnsi="华文中宋" w:eastAsia="华文中宋" w:cs="华文中宋"/>
                <w:color w:val="000000"/>
                <w:sz w:val="21"/>
                <w:szCs w:val="21"/>
              </w:rPr>
              <w:t>总计</w:t>
            </w:r>
          </w:p>
        </w:tc>
        <w:tc>
          <w:tcPr>
            <w:tcW w:w="1666" w:type="pct"/>
            <w:gridSpan w:val="5"/>
            <w:tcBorders>
              <w:top w:val="single" w:color="auto" w:sz="6" w:space="0"/>
              <w:left w:val="nil"/>
              <w:bottom w:val="single" w:color="auto" w:sz="6" w:space="0"/>
              <w:right w:val="single" w:color="auto" w:sz="6"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eastAsia" w:ascii="华文中宋" w:hAnsi="华文中宋" w:eastAsia="华文中宋" w:cs="华文中宋"/>
                <w:color w:val="000000"/>
                <w:sz w:val="21"/>
                <w:szCs w:val="21"/>
              </w:rPr>
              <w:t>未经复议直接起诉</w:t>
            </w:r>
          </w:p>
        </w:tc>
        <w:tc>
          <w:tcPr>
            <w:tcW w:w="1667" w:type="pct"/>
            <w:gridSpan w:val="5"/>
            <w:tcBorders>
              <w:top w:val="single" w:color="auto" w:sz="6" w:space="0"/>
              <w:left w:val="nil"/>
              <w:bottom w:val="single" w:color="auto" w:sz="6" w:space="0"/>
              <w:right w:val="single" w:color="auto" w:sz="12"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eastAsia" w:ascii="华文中宋" w:hAnsi="华文中宋" w:eastAsia="华文中宋" w:cs="华文中宋"/>
                <w:color w:val="000000"/>
                <w:sz w:val="21"/>
                <w:szCs w:val="21"/>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25" w:hRule="atLeast"/>
        </w:trPr>
        <w:tc>
          <w:tcPr>
            <w:tcW w:w="333" w:type="pct"/>
            <w:vMerge w:val="continue"/>
            <w:tcBorders>
              <w:top w:val="nil"/>
              <w:left w:val="single" w:color="auto" w:sz="12" w:space="0"/>
              <w:bottom w:val="single" w:color="auto" w:sz="6" w:space="0"/>
              <w:right w:val="single" w:color="auto" w:sz="6" w:space="0"/>
            </w:tcBorders>
            <w:shd w:val="clear" w:color="auto" w:fill="auto"/>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576" w:lineRule="exact"/>
              <w:jc w:val="center"/>
              <w:textAlignment w:val="auto"/>
              <w:rPr>
                <w:rFonts w:hint="default" w:ascii="Times New Roman" w:hAnsi="Times New Roman" w:cs="Times New Roman"/>
                <w:sz w:val="20"/>
                <w:szCs w:val="20"/>
              </w:rPr>
            </w:pPr>
          </w:p>
        </w:tc>
        <w:tc>
          <w:tcPr>
            <w:tcW w:w="333" w:type="pct"/>
            <w:vMerge w:val="continue"/>
            <w:tcBorders>
              <w:top w:val="nil"/>
              <w:left w:val="nil"/>
              <w:bottom w:val="single" w:color="auto" w:sz="6" w:space="0"/>
              <w:right w:val="single" w:color="auto" w:sz="6" w:space="0"/>
            </w:tcBorders>
            <w:shd w:val="clear" w:color="auto" w:fill="auto"/>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576" w:lineRule="exact"/>
              <w:jc w:val="center"/>
              <w:textAlignment w:val="auto"/>
              <w:rPr>
                <w:rFonts w:hint="default" w:ascii="Times New Roman" w:hAnsi="Times New Roman" w:cs="Times New Roman"/>
                <w:sz w:val="20"/>
                <w:szCs w:val="20"/>
              </w:rPr>
            </w:pPr>
          </w:p>
        </w:tc>
        <w:tc>
          <w:tcPr>
            <w:tcW w:w="333" w:type="pct"/>
            <w:vMerge w:val="continue"/>
            <w:tcBorders>
              <w:top w:val="single" w:color="auto" w:sz="6" w:space="0"/>
              <w:left w:val="nil"/>
              <w:bottom w:val="single" w:color="auto" w:sz="6" w:space="0"/>
              <w:right w:val="single" w:color="auto" w:sz="6" w:space="0"/>
            </w:tcBorders>
            <w:shd w:val="clear" w:color="auto" w:fill="auto"/>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576" w:lineRule="exact"/>
              <w:jc w:val="center"/>
              <w:textAlignment w:val="auto"/>
              <w:rPr>
                <w:rFonts w:hint="default" w:ascii="Times New Roman" w:hAnsi="Times New Roman" w:cs="Times New Roman"/>
                <w:sz w:val="20"/>
                <w:szCs w:val="20"/>
              </w:rPr>
            </w:pPr>
          </w:p>
        </w:tc>
        <w:tc>
          <w:tcPr>
            <w:tcW w:w="333" w:type="pct"/>
            <w:vMerge w:val="continue"/>
            <w:tcBorders>
              <w:top w:val="single" w:color="auto" w:sz="6" w:space="0"/>
              <w:left w:val="nil"/>
              <w:bottom w:val="single" w:color="auto" w:sz="6" w:space="0"/>
              <w:right w:val="single" w:color="auto" w:sz="6" w:space="0"/>
            </w:tcBorders>
            <w:shd w:val="clear" w:color="auto" w:fill="auto"/>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576" w:lineRule="exact"/>
              <w:jc w:val="center"/>
              <w:textAlignment w:val="auto"/>
              <w:rPr>
                <w:rFonts w:hint="default" w:ascii="Times New Roman" w:hAnsi="Times New Roman" w:cs="Times New Roman"/>
                <w:sz w:val="20"/>
                <w:szCs w:val="20"/>
              </w:rPr>
            </w:pPr>
          </w:p>
        </w:tc>
        <w:tc>
          <w:tcPr>
            <w:tcW w:w="333" w:type="pct"/>
            <w:vMerge w:val="continue"/>
            <w:tcBorders>
              <w:top w:val="single" w:color="auto" w:sz="6" w:space="0"/>
              <w:left w:val="nil"/>
              <w:bottom w:val="single" w:color="auto" w:sz="6" w:space="0"/>
              <w:right w:val="single" w:color="auto" w:sz="6" w:space="0"/>
            </w:tcBorders>
            <w:shd w:val="clear" w:color="auto" w:fill="auto"/>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576" w:lineRule="exact"/>
              <w:jc w:val="center"/>
              <w:textAlignment w:val="auto"/>
              <w:rPr>
                <w:rFonts w:hint="default" w:ascii="Times New Roman" w:hAnsi="Times New Roman" w:cs="Times New Roman"/>
                <w:sz w:val="20"/>
                <w:szCs w:val="20"/>
              </w:rPr>
            </w:pPr>
          </w:p>
        </w:tc>
        <w:tc>
          <w:tcPr>
            <w:tcW w:w="333" w:type="pct"/>
            <w:tcBorders>
              <w:top w:val="nil"/>
              <w:left w:val="nil"/>
              <w:bottom w:val="single" w:color="auto" w:sz="6" w:space="0"/>
              <w:right w:val="single" w:color="auto" w:sz="6"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eastAsia" w:ascii="华文中宋" w:hAnsi="华文中宋" w:eastAsia="华文中宋" w:cs="华文中宋"/>
                <w:color w:val="000000"/>
                <w:sz w:val="21"/>
                <w:szCs w:val="21"/>
              </w:rPr>
              <w:t>结果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eastAsia" w:ascii="华文中宋" w:hAnsi="华文中宋" w:eastAsia="华文中宋" w:cs="华文中宋"/>
                <w:color w:val="000000"/>
                <w:sz w:val="21"/>
                <w:szCs w:val="21"/>
              </w:rPr>
              <w:t>维持</w:t>
            </w:r>
          </w:p>
        </w:tc>
        <w:tc>
          <w:tcPr>
            <w:tcW w:w="333" w:type="pct"/>
            <w:tcBorders>
              <w:top w:val="nil"/>
              <w:left w:val="nil"/>
              <w:bottom w:val="single" w:color="auto" w:sz="6" w:space="0"/>
              <w:right w:val="single" w:color="auto" w:sz="6"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eastAsia" w:ascii="华文中宋" w:hAnsi="华文中宋" w:eastAsia="华文中宋" w:cs="华文中宋"/>
                <w:color w:val="000000"/>
                <w:sz w:val="21"/>
                <w:szCs w:val="21"/>
              </w:rPr>
              <w:t>结果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eastAsia" w:ascii="华文中宋" w:hAnsi="华文中宋" w:eastAsia="华文中宋" w:cs="华文中宋"/>
                <w:color w:val="000000"/>
                <w:sz w:val="21"/>
                <w:szCs w:val="21"/>
              </w:rPr>
              <w:t>纠正</w:t>
            </w:r>
          </w:p>
        </w:tc>
        <w:tc>
          <w:tcPr>
            <w:tcW w:w="333" w:type="pct"/>
            <w:tcBorders>
              <w:top w:val="single" w:color="auto" w:sz="6" w:space="0"/>
              <w:left w:val="nil"/>
              <w:bottom w:val="single" w:color="auto" w:sz="6" w:space="0"/>
              <w:right w:val="single" w:color="auto" w:sz="6"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eastAsia" w:ascii="华文中宋" w:hAnsi="华文中宋" w:eastAsia="华文中宋" w:cs="华文中宋"/>
                <w:color w:val="000000"/>
                <w:sz w:val="21"/>
                <w:szCs w:val="21"/>
              </w:rPr>
              <w:t>其他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eastAsia" w:ascii="华文中宋" w:hAnsi="华文中宋" w:eastAsia="华文中宋" w:cs="华文中宋"/>
                <w:color w:val="000000"/>
                <w:sz w:val="21"/>
                <w:szCs w:val="21"/>
              </w:rPr>
              <w:t>结果</w:t>
            </w:r>
          </w:p>
        </w:tc>
        <w:tc>
          <w:tcPr>
            <w:tcW w:w="333" w:type="pct"/>
            <w:tcBorders>
              <w:top w:val="single" w:color="auto" w:sz="6" w:space="0"/>
              <w:left w:val="nil"/>
              <w:bottom w:val="single" w:color="auto" w:sz="6" w:space="0"/>
              <w:right w:val="single" w:color="auto" w:sz="6"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eastAsia" w:ascii="华文中宋" w:hAnsi="华文中宋" w:eastAsia="华文中宋" w:cs="华文中宋"/>
                <w:color w:val="000000"/>
                <w:sz w:val="21"/>
                <w:szCs w:val="21"/>
              </w:rPr>
              <w:t>尚未</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eastAsia" w:ascii="华文中宋" w:hAnsi="华文中宋" w:eastAsia="华文中宋" w:cs="华文中宋"/>
                <w:color w:val="000000"/>
                <w:sz w:val="21"/>
                <w:szCs w:val="21"/>
              </w:rPr>
              <w:t>审结</w:t>
            </w:r>
          </w:p>
        </w:tc>
        <w:tc>
          <w:tcPr>
            <w:tcW w:w="333" w:type="pct"/>
            <w:tcBorders>
              <w:top w:val="single" w:color="auto" w:sz="6" w:space="0"/>
              <w:left w:val="nil"/>
              <w:bottom w:val="single" w:color="auto" w:sz="6" w:space="0"/>
              <w:right w:val="single" w:color="auto" w:sz="6"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eastAsia" w:ascii="华文中宋" w:hAnsi="华文中宋" w:eastAsia="华文中宋" w:cs="华文中宋"/>
                <w:color w:val="000000"/>
                <w:sz w:val="21"/>
                <w:szCs w:val="21"/>
              </w:rPr>
              <w:t>总计</w:t>
            </w:r>
          </w:p>
        </w:tc>
        <w:tc>
          <w:tcPr>
            <w:tcW w:w="333" w:type="pct"/>
            <w:tcBorders>
              <w:top w:val="single" w:color="auto" w:sz="6" w:space="0"/>
              <w:left w:val="nil"/>
              <w:bottom w:val="single" w:color="auto" w:sz="6" w:space="0"/>
              <w:right w:val="single" w:color="auto" w:sz="6"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eastAsia" w:ascii="华文中宋" w:hAnsi="华文中宋" w:eastAsia="华文中宋" w:cs="华文中宋"/>
                <w:color w:val="000000"/>
                <w:sz w:val="21"/>
                <w:szCs w:val="21"/>
              </w:rPr>
              <w:t>结果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eastAsia" w:ascii="华文中宋" w:hAnsi="华文中宋" w:eastAsia="华文中宋" w:cs="华文中宋"/>
                <w:color w:val="000000"/>
                <w:sz w:val="21"/>
                <w:szCs w:val="21"/>
              </w:rPr>
              <w:t>维持</w:t>
            </w:r>
          </w:p>
        </w:tc>
        <w:tc>
          <w:tcPr>
            <w:tcW w:w="333" w:type="pct"/>
            <w:tcBorders>
              <w:top w:val="single" w:color="auto" w:sz="6" w:space="0"/>
              <w:left w:val="nil"/>
              <w:bottom w:val="single" w:color="auto" w:sz="6" w:space="0"/>
              <w:right w:val="single" w:color="auto" w:sz="6"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eastAsia" w:ascii="华文中宋" w:hAnsi="华文中宋" w:eastAsia="华文中宋" w:cs="华文中宋"/>
                <w:color w:val="000000"/>
                <w:sz w:val="21"/>
                <w:szCs w:val="21"/>
              </w:rPr>
              <w:t>结果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eastAsia" w:ascii="华文中宋" w:hAnsi="华文中宋" w:eastAsia="华文中宋" w:cs="华文中宋"/>
                <w:color w:val="000000"/>
                <w:sz w:val="21"/>
                <w:szCs w:val="21"/>
              </w:rPr>
              <w:t>纠正</w:t>
            </w:r>
          </w:p>
        </w:tc>
        <w:tc>
          <w:tcPr>
            <w:tcW w:w="333" w:type="pct"/>
            <w:tcBorders>
              <w:top w:val="single" w:color="auto" w:sz="6" w:space="0"/>
              <w:left w:val="nil"/>
              <w:bottom w:val="single" w:color="auto" w:sz="6" w:space="0"/>
              <w:right w:val="single" w:color="auto" w:sz="6"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eastAsia" w:ascii="华文中宋" w:hAnsi="华文中宋" w:eastAsia="华文中宋" w:cs="华文中宋"/>
                <w:color w:val="000000"/>
                <w:sz w:val="21"/>
                <w:szCs w:val="21"/>
              </w:rPr>
              <w:t>其他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eastAsia" w:ascii="华文中宋" w:hAnsi="华文中宋" w:eastAsia="华文中宋" w:cs="华文中宋"/>
                <w:color w:val="000000"/>
                <w:sz w:val="21"/>
                <w:szCs w:val="21"/>
              </w:rPr>
              <w:t>结果</w:t>
            </w:r>
          </w:p>
        </w:tc>
        <w:tc>
          <w:tcPr>
            <w:tcW w:w="333" w:type="pct"/>
            <w:tcBorders>
              <w:top w:val="single" w:color="auto" w:sz="6" w:space="0"/>
              <w:left w:val="nil"/>
              <w:bottom w:val="single" w:color="auto" w:sz="6" w:space="0"/>
              <w:right w:val="single" w:color="auto" w:sz="6"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eastAsia" w:ascii="华文中宋" w:hAnsi="华文中宋" w:eastAsia="华文中宋" w:cs="华文中宋"/>
                <w:color w:val="000000"/>
                <w:sz w:val="21"/>
                <w:szCs w:val="21"/>
              </w:rPr>
              <w:t>尚未</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eastAsia" w:ascii="华文中宋" w:hAnsi="华文中宋" w:eastAsia="华文中宋" w:cs="华文中宋"/>
                <w:color w:val="000000"/>
                <w:sz w:val="21"/>
                <w:szCs w:val="21"/>
              </w:rPr>
              <w:t>审结</w:t>
            </w:r>
          </w:p>
        </w:tc>
        <w:tc>
          <w:tcPr>
            <w:tcW w:w="333" w:type="pct"/>
            <w:tcBorders>
              <w:top w:val="single" w:color="auto" w:sz="6" w:space="0"/>
              <w:left w:val="nil"/>
              <w:bottom w:val="single" w:color="auto" w:sz="6" w:space="0"/>
              <w:right w:val="single" w:color="auto" w:sz="12"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eastAsia" w:ascii="华文中宋" w:hAnsi="华文中宋" w:eastAsia="华文中宋" w:cs="华文中宋"/>
                <w:color w:val="000000"/>
                <w:sz w:val="21"/>
                <w:szCs w:val="21"/>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25" w:hRule="atLeast"/>
        </w:trPr>
        <w:tc>
          <w:tcPr>
            <w:tcW w:w="333" w:type="pct"/>
            <w:tcBorders>
              <w:top w:val="nil"/>
              <w:left w:val="single" w:color="auto" w:sz="12" w:space="0"/>
              <w:bottom w:val="single" w:color="auto" w:sz="12" w:space="0"/>
              <w:right w:val="single" w:color="auto" w:sz="6"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33" w:type="pct"/>
            <w:tcBorders>
              <w:top w:val="nil"/>
              <w:left w:val="nil"/>
              <w:bottom w:val="single" w:color="auto" w:sz="12" w:space="0"/>
              <w:right w:val="single" w:color="auto" w:sz="6"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33" w:type="pct"/>
            <w:tcBorders>
              <w:top w:val="nil"/>
              <w:left w:val="nil"/>
              <w:bottom w:val="single" w:color="auto" w:sz="12" w:space="0"/>
              <w:right w:val="single" w:color="auto" w:sz="6"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33" w:type="pct"/>
            <w:tcBorders>
              <w:top w:val="nil"/>
              <w:left w:val="nil"/>
              <w:bottom w:val="single" w:color="auto" w:sz="12" w:space="0"/>
              <w:right w:val="single" w:color="auto" w:sz="6"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33" w:type="pct"/>
            <w:tcBorders>
              <w:top w:val="nil"/>
              <w:left w:val="nil"/>
              <w:bottom w:val="single" w:color="auto" w:sz="12" w:space="0"/>
              <w:right w:val="single" w:color="auto" w:sz="6"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33" w:type="pct"/>
            <w:tcBorders>
              <w:top w:val="nil"/>
              <w:left w:val="nil"/>
              <w:bottom w:val="single" w:color="auto" w:sz="12" w:space="0"/>
              <w:right w:val="single" w:color="auto" w:sz="6"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33" w:type="pct"/>
            <w:tcBorders>
              <w:top w:val="nil"/>
              <w:left w:val="nil"/>
              <w:bottom w:val="single" w:color="auto" w:sz="12" w:space="0"/>
              <w:right w:val="single" w:color="auto" w:sz="6"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33" w:type="pct"/>
            <w:tcBorders>
              <w:top w:val="nil"/>
              <w:left w:val="nil"/>
              <w:bottom w:val="single" w:color="auto" w:sz="12" w:space="0"/>
              <w:right w:val="single" w:color="auto" w:sz="6"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33" w:type="pct"/>
            <w:tcBorders>
              <w:top w:val="nil"/>
              <w:left w:val="nil"/>
              <w:bottom w:val="single" w:color="auto" w:sz="12" w:space="0"/>
              <w:right w:val="single" w:color="auto" w:sz="6"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33" w:type="pct"/>
            <w:tcBorders>
              <w:top w:val="nil"/>
              <w:left w:val="nil"/>
              <w:bottom w:val="single" w:color="auto" w:sz="12" w:space="0"/>
              <w:right w:val="single" w:color="auto" w:sz="6"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33" w:type="pct"/>
            <w:tcBorders>
              <w:top w:val="nil"/>
              <w:left w:val="nil"/>
              <w:bottom w:val="single" w:color="auto" w:sz="12" w:space="0"/>
              <w:right w:val="single" w:color="auto" w:sz="6"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33" w:type="pct"/>
            <w:tcBorders>
              <w:top w:val="nil"/>
              <w:left w:val="nil"/>
              <w:bottom w:val="single" w:color="auto" w:sz="12" w:space="0"/>
              <w:right w:val="single" w:color="auto" w:sz="6"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33" w:type="pct"/>
            <w:tcBorders>
              <w:top w:val="nil"/>
              <w:left w:val="nil"/>
              <w:bottom w:val="single" w:color="auto" w:sz="12" w:space="0"/>
              <w:right w:val="single" w:color="auto" w:sz="6"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33" w:type="pct"/>
            <w:tcBorders>
              <w:top w:val="nil"/>
              <w:left w:val="nil"/>
              <w:bottom w:val="single" w:color="auto" w:sz="12" w:space="0"/>
              <w:right w:val="single" w:color="auto" w:sz="6"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rPr>
              <w:t>0</w:t>
            </w:r>
          </w:p>
        </w:tc>
        <w:tc>
          <w:tcPr>
            <w:tcW w:w="333" w:type="pct"/>
            <w:tcBorders>
              <w:top w:val="nil"/>
              <w:left w:val="nil"/>
              <w:bottom w:val="single" w:color="auto" w:sz="12" w:space="0"/>
              <w:right w:val="single" w:color="auto" w:sz="12"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both"/>
              <w:textAlignment w:val="auto"/>
              <w:rPr>
                <w:rFonts w:hint="default" w:ascii="Calibri" w:hAnsi="Calibri" w:cs="Calibri"/>
                <w:sz w:val="21"/>
                <w:szCs w:val="21"/>
              </w:rPr>
            </w:pPr>
            <w:r>
              <w:rPr>
                <w:rFonts w:hint="default" w:ascii="Calibri" w:hAnsi="Calibri" w:cs="Calibri"/>
                <w:sz w:val="21"/>
                <w:szCs w:val="21"/>
              </w:rPr>
              <w:t> </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6" w:lineRule="exact"/>
        <w:ind w:left="0" w:right="0" w:firstLine="640"/>
        <w:jc w:val="both"/>
        <w:textAlignment w:val="auto"/>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333333"/>
          <w:spacing w:val="0"/>
          <w:sz w:val="32"/>
          <w:szCs w:val="32"/>
          <w:shd w:val="clear" w:fill="FFFFFF"/>
        </w:rPr>
        <w:t>五、存在的主要问题及改进情况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6" w:lineRule="exact"/>
        <w:ind w:left="0" w:right="0" w:firstLine="640"/>
        <w:jc w:val="both"/>
        <w:textAlignment w:val="auto"/>
        <w:rPr>
          <w:rFonts w:hint="default" w:ascii="Calibri" w:hAnsi="Calibri" w:cs="Calibri"/>
          <w:i w:val="0"/>
          <w:iCs w:val="0"/>
          <w:caps w:val="0"/>
          <w:color w:val="333333"/>
          <w:spacing w:val="0"/>
          <w:sz w:val="21"/>
          <w:szCs w:val="21"/>
        </w:rPr>
      </w:pPr>
      <w:r>
        <w:rPr>
          <w:rFonts w:hint="eastAsia" w:ascii="仿宋_GB2312" w:hAnsi="Calibri" w:eastAsia="仿宋_GB2312" w:cs="仿宋_GB2312"/>
          <w:i w:val="0"/>
          <w:iCs w:val="0"/>
          <w:caps w:val="0"/>
          <w:color w:val="333333"/>
          <w:spacing w:val="0"/>
          <w:sz w:val="32"/>
          <w:szCs w:val="32"/>
          <w:shd w:val="clear" w:fill="FFFFFF"/>
        </w:rPr>
        <w:t>本年度存在的主要问题：一是发布信息存在上下不一致的问题；二是利用街道政务公开专区开展活动较少。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6" w:lineRule="exact"/>
        <w:ind w:left="0" w:right="0" w:firstLine="640"/>
        <w:jc w:val="both"/>
        <w:textAlignment w:val="auto"/>
        <w:rPr>
          <w:rFonts w:hint="default" w:ascii="Calibri" w:hAnsi="Calibri" w:cs="Calibri"/>
          <w:i w:val="0"/>
          <w:iCs w:val="0"/>
          <w:caps w:val="0"/>
          <w:color w:val="333333"/>
          <w:spacing w:val="0"/>
          <w:sz w:val="21"/>
          <w:szCs w:val="21"/>
        </w:rPr>
      </w:pPr>
      <w:r>
        <w:rPr>
          <w:rFonts w:hint="eastAsia" w:ascii="仿宋_GB2312" w:hAnsi="Calibri" w:eastAsia="仿宋_GB2312" w:cs="仿宋_GB2312"/>
          <w:i w:val="0"/>
          <w:iCs w:val="0"/>
          <w:caps w:val="0"/>
          <w:color w:val="333333"/>
          <w:spacing w:val="0"/>
          <w:sz w:val="32"/>
          <w:szCs w:val="32"/>
          <w:shd w:val="clear" w:fill="FFFFFF"/>
        </w:rPr>
        <w:t>上年度存在问题整改情况：针对上年度“村务公开不更新或更新不及时”的问题，本年度加强了村务公开工作调度，定期进行工作提示，全年进村开展工作指导4次，进行工作提示12次；针对“信息公开工作重视程度不平衡”的问题，本年度由党工委委员牵头、各部门协调配合，着重强调惠民信息公开重要性，目前，街直各部门都能够及时报送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6" w:lineRule="exact"/>
        <w:ind w:left="0" w:right="0" w:firstLine="640"/>
        <w:jc w:val="both"/>
        <w:textAlignment w:val="auto"/>
        <w:rPr>
          <w:rFonts w:hint="default" w:ascii="Calibri" w:hAnsi="Calibri" w:cs="Calibri"/>
          <w:i w:val="0"/>
          <w:iCs w:val="0"/>
          <w:caps w:val="0"/>
          <w:color w:val="333333"/>
          <w:spacing w:val="0"/>
          <w:sz w:val="21"/>
          <w:szCs w:val="21"/>
        </w:rPr>
      </w:pPr>
      <w:r>
        <w:rPr>
          <w:rFonts w:hint="eastAsia" w:ascii="仿宋_GB2312" w:hAnsi="Calibri" w:eastAsia="仿宋_GB2312" w:cs="仿宋_GB2312"/>
          <w:i w:val="0"/>
          <w:iCs w:val="0"/>
          <w:caps w:val="0"/>
          <w:color w:val="333333"/>
          <w:spacing w:val="0"/>
          <w:sz w:val="32"/>
          <w:szCs w:val="32"/>
          <w:shd w:val="clear" w:fill="FFFFFF"/>
        </w:rPr>
        <w:t>下一步改进措施：一是继续按照相关条例及上级指示精神，推深做实政府信息公开工作，对相同内容存在不同来源的信息仔细核查；二是联合街道民政办、妇联、农业办等部门利用政务公开专区开展各类惠民政策宣传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6" w:lineRule="exact"/>
        <w:ind w:left="0" w:right="0" w:firstLine="640"/>
        <w:jc w:val="both"/>
        <w:textAlignment w:val="auto"/>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333333"/>
          <w:spacing w:val="0"/>
          <w:sz w:val="32"/>
          <w:szCs w:val="32"/>
          <w:shd w:val="clear" w:fill="FFFFFF"/>
        </w:rPr>
        <w:t>六、其他需要报告的事项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6" w:lineRule="exact"/>
        <w:ind w:left="0" w:right="0" w:firstLine="640"/>
        <w:jc w:val="both"/>
        <w:textAlignment w:val="auto"/>
        <w:rPr>
          <w:rFonts w:hint="default" w:ascii="Calibri" w:hAnsi="Calibri" w:cs="Calibri"/>
          <w:i w:val="0"/>
          <w:iCs w:val="0"/>
          <w:caps w:val="0"/>
          <w:color w:val="333333"/>
          <w:spacing w:val="0"/>
          <w:sz w:val="21"/>
          <w:szCs w:val="21"/>
        </w:rPr>
      </w:pPr>
      <w:r>
        <w:rPr>
          <w:rFonts w:hint="eastAsia" w:ascii="仿宋_GB2312" w:hAnsi="Calibri" w:eastAsia="仿宋_GB2312" w:cs="仿宋_GB2312"/>
          <w:i w:val="0"/>
          <w:iCs w:val="0"/>
          <w:caps w:val="0"/>
          <w:color w:val="333333"/>
          <w:spacing w:val="0"/>
          <w:sz w:val="32"/>
          <w:szCs w:val="32"/>
          <w:shd w:val="clear" w:fill="FFFFFF"/>
        </w:rPr>
        <w:t>按照《国务院办公厅关于印发〈政府信息公开信息处理费管理办法〉的通知》（国办函〔</w:t>
      </w:r>
      <w:r>
        <w:rPr>
          <w:rFonts w:hint="default" w:ascii="Times New Roman" w:hAnsi="Times New Roman" w:eastAsia="仿宋_GB2312" w:cs="Times New Roman"/>
          <w:i w:val="0"/>
          <w:iCs w:val="0"/>
          <w:caps w:val="0"/>
          <w:color w:val="333333"/>
          <w:spacing w:val="0"/>
          <w:sz w:val="32"/>
          <w:szCs w:val="32"/>
          <w:shd w:val="clear" w:fill="FFFFFF"/>
        </w:rPr>
        <w:t>2020</w:t>
      </w:r>
      <w:r>
        <w:rPr>
          <w:rFonts w:hint="eastAsia" w:ascii="仿宋_GB2312" w:hAnsi="Calibri" w:eastAsia="仿宋_GB2312" w:cs="仿宋_GB2312"/>
          <w:i w:val="0"/>
          <w:iCs w:val="0"/>
          <w:caps w:val="0"/>
          <w:color w:val="333333"/>
          <w:spacing w:val="0"/>
          <w:sz w:val="32"/>
          <w:szCs w:val="32"/>
          <w:shd w:val="clear" w:fill="FFFFFF"/>
        </w:rPr>
        <w:t>〕</w:t>
      </w:r>
      <w:r>
        <w:rPr>
          <w:rFonts w:hint="default" w:ascii="Times New Roman" w:hAnsi="Times New Roman" w:eastAsia="仿宋_GB2312" w:cs="Times New Roman"/>
          <w:i w:val="0"/>
          <w:iCs w:val="0"/>
          <w:caps w:val="0"/>
          <w:color w:val="333333"/>
          <w:spacing w:val="0"/>
          <w:sz w:val="32"/>
          <w:szCs w:val="32"/>
          <w:shd w:val="clear" w:fill="FFFFFF"/>
        </w:rPr>
        <w:t>109</w:t>
      </w:r>
      <w:r>
        <w:rPr>
          <w:rFonts w:hint="eastAsia" w:ascii="仿宋_GB2312" w:hAnsi="Calibri" w:eastAsia="仿宋_GB2312" w:cs="仿宋_GB2312"/>
          <w:i w:val="0"/>
          <w:iCs w:val="0"/>
          <w:caps w:val="0"/>
          <w:color w:val="333333"/>
          <w:spacing w:val="0"/>
          <w:sz w:val="32"/>
          <w:szCs w:val="32"/>
          <w:shd w:val="clear" w:fill="FFFFFF"/>
        </w:rPr>
        <w:t>号）规定的按件、按量收费标准，本年度没有产生信息公开处理费。</w:t>
      </w:r>
    </w:p>
    <w:p>
      <w:pPr>
        <w:keepNext w:val="0"/>
        <w:keepLines w:val="0"/>
        <w:pageBreakBefore w:val="0"/>
        <w:kinsoku/>
        <w:overflowPunct/>
        <w:topLinePunct w:val="0"/>
        <w:autoSpaceDE/>
        <w:autoSpaceDN/>
        <w:bidi w:val="0"/>
        <w:adjustRightInd/>
        <w:snapToGrid/>
        <w:spacing w:line="576"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ZjZTAxYzQ0ZTY0MmRhZDRkODY0NGYxNmJkNDQyODkifQ=="/>
  </w:docVars>
  <w:rsids>
    <w:rsidRoot w:val="00000000"/>
    <w:rsid w:val="01F37777"/>
    <w:rsid w:val="3C560160"/>
    <w:rsid w:val="4FFA02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小福花</cp:lastModifiedBy>
  <dcterms:modified xsi:type="dcterms:W3CDTF">2024-02-21T00:04:30Z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042A04AB3B234B4CB10B38A414ABE895_12</vt:lpwstr>
  </property>
</Properties>
</file>