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hd w:val="clear" w:color="auto" w:fill="FFFFFF"/>
        <w:kinsoku/>
        <w:wordWrap/>
        <w:overflowPunct/>
        <w:topLinePunct w:val="0"/>
        <w:autoSpaceDE/>
        <w:autoSpaceDN/>
        <w:bidi w:val="0"/>
        <w:spacing w:beforeAutospacing="0" w:afterAutospacing="0" w:line="576" w:lineRule="exact"/>
        <w:ind w:left="0" w:leftChars="0" w:right="0" w:rightChars="0"/>
        <w:jc w:val="center"/>
        <w:textAlignment w:val="auto"/>
        <w:rPr>
          <w:rFonts w:hint="default" w:eastAsia="方正小标宋简体"/>
          <w:bCs w:val="0"/>
          <w:color w:val="333333"/>
          <w:sz w:val="44"/>
          <w:szCs w:val="44"/>
          <w:shd w:val="clear" w:color="auto" w:fill="FFFFFF"/>
        </w:rPr>
      </w:pPr>
    </w:p>
    <w:p>
      <w:pPr>
        <w:pStyle w:val="3"/>
        <w:keepNext w:val="0"/>
        <w:keepLines w:val="0"/>
        <w:pageBreakBefore w:val="0"/>
        <w:widowControl/>
        <w:shd w:val="clear" w:color="auto" w:fill="FFFFFF"/>
        <w:kinsoku/>
        <w:wordWrap/>
        <w:overflowPunct/>
        <w:topLinePunct w:val="0"/>
        <w:autoSpaceDE/>
        <w:autoSpaceDN/>
        <w:bidi w:val="0"/>
        <w:spacing w:beforeAutospacing="0" w:afterAutospacing="0" w:line="576" w:lineRule="exact"/>
        <w:ind w:left="0" w:leftChars="0" w:right="0" w:rightChars="0"/>
        <w:jc w:val="center"/>
        <w:textAlignment w:val="auto"/>
        <w:rPr>
          <w:rFonts w:hint="default" w:eastAsia="方正小标宋简体"/>
          <w:bCs w:val="0"/>
          <w:color w:val="333333"/>
          <w:sz w:val="44"/>
          <w:szCs w:val="44"/>
          <w:shd w:val="clear" w:color="auto" w:fill="FFFFFF"/>
        </w:rPr>
      </w:pPr>
      <w:r>
        <w:rPr>
          <w:rFonts w:hint="default" w:eastAsia="方正小标宋简体"/>
          <w:bCs w:val="0"/>
          <w:color w:val="333333"/>
          <w:sz w:val="44"/>
          <w:szCs w:val="44"/>
          <w:shd w:val="clear" w:color="auto" w:fill="FFFFFF"/>
        </w:rPr>
        <w:t>六安市</w:t>
      </w:r>
      <w:r>
        <w:rPr>
          <w:rFonts w:hint="eastAsia" w:eastAsia="方正小标宋简体"/>
          <w:bCs w:val="0"/>
          <w:color w:val="333333"/>
          <w:sz w:val="44"/>
          <w:szCs w:val="44"/>
          <w:shd w:val="clear" w:color="auto" w:fill="FFFFFF"/>
          <w:lang w:val="en-US" w:eastAsia="zh-CN"/>
        </w:rPr>
        <w:t>叶集</w:t>
      </w:r>
      <w:r>
        <w:rPr>
          <w:rFonts w:hint="default" w:eastAsia="方正小标宋简体"/>
          <w:bCs w:val="0"/>
          <w:color w:val="333333"/>
          <w:sz w:val="44"/>
          <w:szCs w:val="44"/>
          <w:shd w:val="clear" w:color="auto" w:fill="FFFFFF"/>
        </w:rPr>
        <w:t>区人民政府</w:t>
      </w:r>
    </w:p>
    <w:p>
      <w:pPr>
        <w:pStyle w:val="3"/>
        <w:keepNext w:val="0"/>
        <w:keepLines w:val="0"/>
        <w:pageBreakBefore w:val="0"/>
        <w:widowControl/>
        <w:shd w:val="clear" w:color="auto" w:fill="FFFFFF"/>
        <w:kinsoku/>
        <w:wordWrap/>
        <w:overflowPunct/>
        <w:topLinePunct w:val="0"/>
        <w:autoSpaceDE/>
        <w:autoSpaceDN/>
        <w:bidi w:val="0"/>
        <w:spacing w:beforeAutospacing="0" w:afterAutospacing="0" w:line="576" w:lineRule="exact"/>
        <w:ind w:left="0" w:leftChars="0" w:right="0" w:rightChars="0"/>
        <w:jc w:val="center"/>
        <w:textAlignment w:val="auto"/>
        <w:rPr>
          <w:rFonts w:hint="default" w:eastAsia="方正小标宋简体"/>
          <w:b/>
          <w:bCs w:val="0"/>
          <w:color w:val="333333"/>
          <w:sz w:val="44"/>
          <w:szCs w:val="44"/>
        </w:rPr>
      </w:pPr>
      <w:r>
        <w:rPr>
          <w:rFonts w:hint="default" w:ascii="Times New Roman" w:hAnsi="Times New Roman" w:eastAsia="方正小标宋简体"/>
          <w:bCs w:val="0"/>
          <w:color w:val="333333"/>
          <w:sz w:val="44"/>
          <w:szCs w:val="44"/>
          <w:shd w:val="clear" w:color="auto" w:fill="FFFFFF"/>
        </w:rPr>
        <w:t>202</w:t>
      </w:r>
      <w:r>
        <w:rPr>
          <w:rFonts w:hint="eastAsia" w:ascii="Times New Roman" w:hAnsi="Times New Roman" w:eastAsia="方正小标宋简体"/>
          <w:bCs w:val="0"/>
          <w:color w:val="333333"/>
          <w:sz w:val="44"/>
          <w:szCs w:val="44"/>
          <w:shd w:val="clear" w:color="auto" w:fill="FFFFFF"/>
          <w:lang w:val="en-US" w:eastAsia="zh-CN"/>
        </w:rPr>
        <w:t>3</w:t>
      </w:r>
      <w:r>
        <w:rPr>
          <w:rFonts w:hint="default" w:eastAsia="方正小标宋简体"/>
          <w:bCs w:val="0"/>
          <w:color w:val="333333"/>
          <w:sz w:val="44"/>
          <w:szCs w:val="44"/>
          <w:shd w:val="clear" w:color="auto" w:fill="FFFFFF"/>
        </w:rPr>
        <w:t>年政府信息公开工作年度报告</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根据《中华人民共和国政府信息公开条例》(国令第</w:t>
      </w:r>
      <w:r>
        <w:rPr>
          <w:rFonts w:hint="eastAsia" w:ascii="Times New Roman" w:hAnsi="Times New Roman" w:eastAsia="仿宋_GB2312" w:cs="仿宋_GB2312"/>
          <w:sz w:val="32"/>
          <w:szCs w:val="32"/>
          <w:lang w:val="en-US" w:eastAsia="zh-CN"/>
        </w:rPr>
        <w:t>711</w:t>
      </w:r>
      <w:r>
        <w:rPr>
          <w:rFonts w:hint="eastAsia" w:ascii="仿宋_GB2312" w:hAnsi="仿宋_GB2312" w:eastAsia="仿宋_GB2312" w:cs="仿宋_GB2312"/>
          <w:sz w:val="32"/>
          <w:szCs w:val="32"/>
          <w:lang w:val="en-US" w:eastAsia="zh-CN"/>
        </w:rPr>
        <w:t>号，以下简称《条例》)，现公布六安市叶集区人民政府</w:t>
      </w:r>
      <w:r>
        <w:rPr>
          <w:rFonts w:hint="eastAsia" w:ascii="Times New Roman" w:hAnsi="Times New Roman" w:eastAsia="仿宋_GB2312" w:cs="仿宋_GB2312"/>
          <w:sz w:val="32"/>
          <w:szCs w:val="32"/>
          <w:lang w:val="en-US" w:eastAsia="zh-CN"/>
        </w:rPr>
        <w:t>2023</w:t>
      </w:r>
      <w:r>
        <w:rPr>
          <w:rFonts w:hint="eastAsia" w:ascii="仿宋_GB2312" w:hAnsi="仿宋_GB2312" w:eastAsia="仿宋_GB2312" w:cs="仿宋_GB2312"/>
          <w:sz w:val="32"/>
          <w:szCs w:val="32"/>
          <w:lang w:val="en-US" w:eastAsia="zh-CN"/>
        </w:rPr>
        <w:t>年政府信息公开工作年度报告。报告的全文主要包括总体情况、主动公开政府信息情况、收到和处理政府信息公开申请情况、政府信息公开行政复议、行政诉讼情况、存在的主要问题及改进情况和其他需要报告事项。本报告中使用数据统计期限为</w:t>
      </w:r>
      <w:r>
        <w:rPr>
          <w:rFonts w:hint="eastAsia" w:ascii="Times New Roman" w:hAnsi="Times New Roman" w:eastAsia="仿宋_GB2312" w:cs="仿宋_GB2312"/>
          <w:sz w:val="32"/>
          <w:szCs w:val="32"/>
          <w:lang w:val="en-US" w:eastAsia="zh-CN"/>
        </w:rPr>
        <w:t>2023</w:t>
      </w:r>
      <w:r>
        <w:rPr>
          <w:rFonts w:hint="eastAsia" w:ascii="仿宋_GB2312" w:hAnsi="仿宋_GB2312" w:eastAsia="仿宋_GB2312" w:cs="仿宋_GB2312"/>
          <w:sz w:val="32"/>
          <w:szCs w:val="32"/>
          <w:lang w:val="en-US" w:eastAsia="zh-CN"/>
        </w:rPr>
        <w:t>年</w:t>
      </w: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lang w:val="en-US" w:eastAsia="zh-CN"/>
        </w:rPr>
        <w:t>月</w:t>
      </w: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lang w:val="en-US" w:eastAsia="zh-CN"/>
        </w:rPr>
        <w:t>日至</w:t>
      </w:r>
      <w:r>
        <w:rPr>
          <w:rFonts w:hint="eastAsia" w:ascii="Times New Roman" w:hAnsi="Times New Roman" w:eastAsia="仿宋_GB2312" w:cs="仿宋_GB2312"/>
          <w:sz w:val="32"/>
          <w:szCs w:val="32"/>
          <w:lang w:val="en-US" w:eastAsia="zh-CN"/>
        </w:rPr>
        <w:t>12</w:t>
      </w:r>
      <w:r>
        <w:rPr>
          <w:rFonts w:hint="eastAsia" w:ascii="仿宋_GB2312" w:hAnsi="仿宋_GB2312" w:eastAsia="仿宋_GB2312" w:cs="仿宋_GB2312"/>
          <w:sz w:val="32"/>
          <w:szCs w:val="32"/>
          <w:lang w:val="en-US" w:eastAsia="zh-CN"/>
        </w:rPr>
        <w:t>月</w:t>
      </w:r>
      <w:r>
        <w:rPr>
          <w:rFonts w:hint="eastAsia" w:ascii="Times New Roman" w:hAnsi="Times New Roman" w:eastAsia="仿宋_GB2312" w:cs="仿宋_GB2312"/>
          <w:sz w:val="32"/>
          <w:szCs w:val="32"/>
          <w:lang w:val="en-US" w:eastAsia="zh-CN"/>
        </w:rPr>
        <w:t>31</w:t>
      </w:r>
      <w:r>
        <w:rPr>
          <w:rFonts w:hint="eastAsia" w:ascii="仿宋_GB2312" w:hAnsi="仿宋_GB2312" w:eastAsia="仿宋_GB2312" w:cs="仿宋_GB2312"/>
          <w:sz w:val="32"/>
          <w:szCs w:val="32"/>
          <w:lang w:val="en-US" w:eastAsia="zh-CN"/>
        </w:rPr>
        <w:t>日，报告的电子版可在六安市叶集区人民政府信息公开网（</w:t>
      </w:r>
      <w:r>
        <w:rPr>
          <w:rFonts w:hint="eastAsia" w:ascii="Times New Roman" w:hAnsi="Times New Roman" w:eastAsia="仿宋_GB2312" w:cs="仿宋_GB2312"/>
          <w:sz w:val="32"/>
          <w:szCs w:val="32"/>
          <w:lang w:val="en-US" w:eastAsia="zh-CN"/>
        </w:rPr>
        <w:t>https</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www</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ahyeji</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gov</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cn</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public</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index</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html</w:t>
      </w:r>
      <w:r>
        <w:rPr>
          <w:rFonts w:hint="eastAsia" w:ascii="仿宋_GB2312" w:hAnsi="仿宋_GB2312" w:eastAsia="仿宋_GB2312" w:cs="仿宋_GB2312"/>
          <w:sz w:val="32"/>
          <w:szCs w:val="32"/>
          <w:lang w:val="en-US" w:eastAsia="zh-CN"/>
        </w:rPr>
        <w:t>）下载。如对本报告任何疑问，请与六安市叶集区人民政府办公室联系（地址：六安市叶集区行政中心</w:t>
      </w:r>
      <w:r>
        <w:rPr>
          <w:rFonts w:hint="eastAsia" w:ascii="Times New Roman" w:hAnsi="Times New Roman" w:eastAsia="仿宋_GB2312" w:cs="仿宋_GB2312"/>
          <w:sz w:val="32"/>
          <w:szCs w:val="32"/>
          <w:lang w:val="en-US" w:eastAsia="zh-CN"/>
        </w:rPr>
        <w:t>2</w:t>
      </w:r>
      <w:r>
        <w:rPr>
          <w:rFonts w:hint="eastAsia" w:ascii="仿宋_GB2312" w:hAnsi="仿宋_GB2312" w:eastAsia="仿宋_GB2312" w:cs="仿宋_GB2312"/>
          <w:sz w:val="32"/>
          <w:szCs w:val="32"/>
          <w:lang w:val="en-US" w:eastAsia="zh-CN"/>
        </w:rPr>
        <w:t>楼</w:t>
      </w:r>
      <w:r>
        <w:rPr>
          <w:rFonts w:hint="eastAsia" w:ascii="Times New Roman" w:hAnsi="Times New Roman" w:eastAsia="仿宋_GB2312" w:cs="仿宋_GB2312"/>
          <w:sz w:val="32"/>
          <w:szCs w:val="32"/>
          <w:lang w:val="en-US" w:eastAsia="zh-CN"/>
        </w:rPr>
        <w:t>231</w:t>
      </w:r>
      <w:r>
        <w:rPr>
          <w:rFonts w:hint="eastAsia" w:ascii="仿宋_GB2312" w:hAnsi="仿宋_GB2312" w:eastAsia="仿宋_GB2312" w:cs="仿宋_GB2312"/>
          <w:sz w:val="32"/>
          <w:szCs w:val="32"/>
          <w:lang w:val="en-US" w:eastAsia="zh-CN"/>
        </w:rPr>
        <w:t>室，电话：</w:t>
      </w:r>
      <w:r>
        <w:rPr>
          <w:rFonts w:hint="eastAsia" w:ascii="Times New Roman" w:hAnsi="Times New Roman" w:eastAsia="仿宋_GB2312" w:cs="仿宋_GB2312"/>
          <w:sz w:val="32"/>
          <w:szCs w:val="32"/>
          <w:lang w:val="en-US" w:eastAsia="zh-CN"/>
        </w:rPr>
        <w:t>0564</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2770030</w:t>
      </w:r>
      <w:r>
        <w:rPr>
          <w:rFonts w:hint="eastAsia" w:ascii="仿宋_GB2312" w:hAnsi="仿宋_GB2312" w:eastAsia="仿宋_GB2312" w:cs="仿宋_GB2312"/>
          <w:sz w:val="32"/>
          <w:szCs w:val="32"/>
          <w:lang w:val="en-US" w:eastAsia="zh-CN"/>
        </w:rPr>
        <w:t>，邮编：</w:t>
      </w:r>
      <w:r>
        <w:rPr>
          <w:rFonts w:hint="eastAsia" w:ascii="Times New Roman" w:hAnsi="Times New Roman" w:eastAsia="仿宋_GB2312" w:cs="仿宋_GB2312"/>
          <w:sz w:val="32"/>
          <w:szCs w:val="32"/>
          <w:lang w:val="en-US" w:eastAsia="zh-CN"/>
        </w:rPr>
        <w:t>237431</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15"/>
        <w:jc w:val="both"/>
        <w:textAlignment w:val="auto"/>
        <w:outlineLvl w:val="9"/>
        <w:rPr>
          <w:rFonts w:hint="eastAsia" w:ascii="黑体" w:hAnsi="黑体" w:eastAsia="黑体" w:cs="黑体"/>
          <w:i w:val="0"/>
          <w:iCs w:val="0"/>
          <w:caps w:val="0"/>
          <w:color w:val="333333"/>
          <w:spacing w:val="0"/>
          <w:kern w:val="0"/>
          <w:sz w:val="32"/>
          <w:szCs w:val="32"/>
          <w:lang w:val="en-US" w:eastAsia="zh-CN" w:bidi="ar-SA"/>
        </w:rPr>
      </w:pPr>
      <w:r>
        <w:rPr>
          <w:rFonts w:hint="eastAsia" w:ascii="黑体" w:hAnsi="黑体" w:eastAsia="黑体" w:cs="黑体"/>
          <w:i w:val="0"/>
          <w:iCs w:val="0"/>
          <w:caps w:val="0"/>
          <w:color w:val="333333"/>
          <w:spacing w:val="0"/>
          <w:kern w:val="0"/>
          <w:sz w:val="32"/>
          <w:szCs w:val="32"/>
          <w:lang w:val="en-US" w:eastAsia="zh-CN" w:bidi="ar-SA"/>
        </w:rPr>
        <w:t>一、总体情况</w:t>
      </w:r>
    </w:p>
    <w:p>
      <w:pPr>
        <w:keepNext w:val="0"/>
        <w:keepLines w:val="0"/>
        <w:pageBreakBefore w:val="0"/>
        <w:kinsoku/>
        <w:wordWrap/>
        <w:overflowPunct/>
        <w:topLinePunct w:val="0"/>
        <w:autoSpaceDE/>
        <w:autoSpaceDN/>
        <w:bidi w:val="0"/>
        <w:spacing w:line="576" w:lineRule="exact"/>
        <w:ind w:left="0" w:leftChars="0" w:right="0" w:rightChars="0" w:firstLine="615"/>
        <w:textAlignment w:val="auto"/>
        <w:rPr>
          <w:rFonts w:hint="eastAsia" w:ascii="楷体_GB2312" w:hAnsi="楷体_GB2312" w:eastAsia="楷体_GB2312" w:cs="楷体_GB2312"/>
          <w:b w:val="0"/>
          <w:bCs w:val="0"/>
          <w:color w:val="000000"/>
          <w:sz w:val="32"/>
          <w:szCs w:val="32"/>
          <w:shd w:val="clear" w:color="auto" w:fill="FFFFFF"/>
        </w:rPr>
      </w:pPr>
      <w:r>
        <w:rPr>
          <w:rFonts w:hint="eastAsia" w:ascii="楷体_GB2312" w:hAnsi="楷体_GB2312" w:eastAsia="楷体_GB2312" w:cs="楷体_GB2312"/>
          <w:b w:val="0"/>
          <w:bCs w:val="0"/>
          <w:color w:val="000000"/>
          <w:sz w:val="32"/>
          <w:szCs w:val="32"/>
          <w:shd w:val="clear" w:color="auto" w:fill="FFFFFF"/>
        </w:rPr>
        <w:t>（一）主动公开</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围绕助力优化营商环境，发布涉企政策举措、政策兑现、工作动态等信息，更好惠及人民群众和市场主体，加强公开餐饮、旅游、文化、住宿等生活服务消费信息，助推扩大内需。强化重大建设项目公开，常态化维护好历史项目，做好新公开项目的全生命周期展示。强化政策发布和解读。按照政策文件意见征集、备案审查、正式印发、政策解读规范流程配套做好全流程信息展示，形成逻辑闭环，全年依托意见征集库发布意见征集公告</w:t>
      </w:r>
      <w:r>
        <w:rPr>
          <w:rFonts w:hint="eastAsia" w:ascii="Times New Roman" w:hAnsi="Times New Roman" w:eastAsia="仿宋_GB2312" w:cs="仿宋_GB2312"/>
          <w:kern w:val="2"/>
          <w:sz w:val="32"/>
          <w:szCs w:val="32"/>
          <w:lang w:val="en-US" w:eastAsia="zh-CN" w:bidi="ar-SA"/>
        </w:rPr>
        <w:t>28</w:t>
      </w:r>
      <w:r>
        <w:rPr>
          <w:rFonts w:hint="eastAsia" w:ascii="仿宋_GB2312" w:hAnsi="仿宋_GB2312" w:eastAsia="仿宋_GB2312" w:cs="仿宋_GB2312"/>
          <w:kern w:val="2"/>
          <w:sz w:val="32"/>
          <w:szCs w:val="32"/>
          <w:lang w:val="en-US" w:eastAsia="zh-CN" w:bidi="ar-SA"/>
        </w:rPr>
        <w:t>件，按季度公开备案审查信息，对照省级格式规范做好规范性文件的对外展示，立足“讲明政策实质、便于群众理解”的原则配套做好政策解读，提升解读质量，积极推进视频、动漫解读，建立政策解读库，集成式公开解读。深化基层政务公开，维护好两</w:t>
      </w:r>
      <w:r>
        <w:rPr>
          <w:rFonts w:hint="eastAsia" w:ascii="仿宋_GB2312" w:hAnsi="仿宋_GB2312" w:eastAsia="仿宋_GB2312" w:cs="仿宋_GB2312"/>
          <w:sz w:val="32"/>
          <w:szCs w:val="32"/>
          <w:lang w:val="en-US" w:eastAsia="zh-CN"/>
        </w:rPr>
        <w:t>化专题，按照最新指标完善信息发布，全年共发布信息</w:t>
      </w:r>
      <w:r>
        <w:rPr>
          <w:rFonts w:hint="eastAsia" w:ascii="Times New Roman" w:hAnsi="Times New Roman" w:eastAsia="仿宋_GB2312" w:cs="仿宋_GB2312"/>
          <w:sz w:val="32"/>
          <w:szCs w:val="32"/>
          <w:lang w:val="en-US" w:eastAsia="zh-CN"/>
        </w:rPr>
        <w:t>4988</w:t>
      </w:r>
      <w:r>
        <w:rPr>
          <w:rFonts w:hint="eastAsia" w:ascii="仿宋_GB2312" w:hAnsi="仿宋_GB2312" w:eastAsia="仿宋_GB2312" w:cs="仿宋_GB2312"/>
          <w:sz w:val="32"/>
          <w:szCs w:val="32"/>
          <w:lang w:val="en-US" w:eastAsia="zh-CN"/>
        </w:rPr>
        <w:t>条。开展季度性</w:t>
      </w:r>
      <w:r>
        <w:rPr>
          <w:rFonts w:hint="eastAsia" w:ascii="仿宋_GB2312" w:hAnsi="仿宋_GB2312" w:eastAsia="仿宋_GB2312" w:cs="仿宋_GB2312"/>
          <w:kern w:val="2"/>
          <w:sz w:val="32"/>
          <w:szCs w:val="32"/>
          <w:lang w:val="en-US" w:eastAsia="zh-CN" w:bidi="ar-SA"/>
        </w:rPr>
        <w:t>村务公开检查，印发检查结果通报</w:t>
      </w:r>
      <w:r>
        <w:rPr>
          <w:rFonts w:hint="eastAsia" w:ascii="Times New Roman" w:hAnsi="Times New Roman" w:eastAsia="仿宋_GB2312" w:cs="仿宋_GB2312"/>
          <w:kern w:val="2"/>
          <w:sz w:val="32"/>
          <w:szCs w:val="32"/>
          <w:lang w:val="en-US" w:eastAsia="zh-CN" w:bidi="ar-SA"/>
        </w:rPr>
        <w:t>4</w:t>
      </w:r>
      <w:r>
        <w:rPr>
          <w:rFonts w:hint="eastAsia" w:ascii="仿宋_GB2312" w:hAnsi="仿宋_GB2312" w:eastAsia="仿宋_GB2312" w:cs="仿宋_GB2312"/>
          <w:kern w:val="2"/>
          <w:sz w:val="32"/>
          <w:szCs w:val="32"/>
          <w:lang w:val="en-US" w:eastAsia="zh-CN" w:bidi="ar-SA"/>
        </w:rPr>
        <w:t>期，</w:t>
      </w:r>
      <w:r>
        <w:rPr>
          <w:rFonts w:hint="eastAsia" w:ascii="仿宋_GB2312" w:hAnsi="仿宋_GB2312" w:eastAsia="仿宋_GB2312" w:cs="仿宋_GB2312"/>
          <w:sz w:val="32"/>
          <w:szCs w:val="32"/>
          <w:lang w:val="en-US" w:eastAsia="zh-CN"/>
        </w:rPr>
        <w:t>举办村务公开经验交流座谈会，</w:t>
      </w:r>
      <w:r>
        <w:rPr>
          <w:rFonts w:hint="eastAsia" w:ascii="仿宋_GB2312" w:hAnsi="仿宋_GB2312" w:eastAsia="仿宋_GB2312" w:cs="仿宋_GB2312"/>
          <w:kern w:val="2"/>
          <w:sz w:val="32"/>
          <w:szCs w:val="32"/>
          <w:lang w:val="en-US" w:eastAsia="zh-CN" w:bidi="ar-SA"/>
        </w:rPr>
        <w:t>助推全区村务公开建设走深走实。</w:t>
      </w:r>
    </w:p>
    <w:p>
      <w:pPr>
        <w:keepNext w:val="0"/>
        <w:keepLines w:val="0"/>
        <w:pageBreakBefore w:val="0"/>
        <w:kinsoku/>
        <w:wordWrap/>
        <w:overflowPunct/>
        <w:topLinePunct w:val="0"/>
        <w:autoSpaceDE/>
        <w:autoSpaceDN/>
        <w:bidi w:val="0"/>
        <w:spacing w:line="576" w:lineRule="exact"/>
        <w:ind w:left="0" w:leftChars="0" w:right="0" w:rightChars="0" w:firstLine="615"/>
        <w:textAlignment w:val="auto"/>
        <w:rPr>
          <w:rFonts w:hint="eastAsia" w:ascii="楷体_GB2312" w:hAnsi="楷体_GB2312" w:eastAsia="楷体_GB2312" w:cs="楷体_GB2312"/>
          <w:b w:val="0"/>
          <w:bCs w:val="0"/>
          <w:color w:val="000000"/>
          <w:sz w:val="32"/>
          <w:szCs w:val="32"/>
          <w:shd w:val="clear" w:color="auto" w:fill="FFFFFF"/>
          <w:lang w:val="en-US" w:eastAsia="zh-CN"/>
        </w:rPr>
      </w:pPr>
      <w:r>
        <w:rPr>
          <w:rFonts w:hint="eastAsia" w:ascii="楷体_GB2312" w:hAnsi="楷体_GB2312" w:eastAsia="楷体_GB2312" w:cs="楷体_GB2312"/>
          <w:b w:val="0"/>
          <w:bCs w:val="0"/>
          <w:color w:val="000000"/>
          <w:sz w:val="32"/>
          <w:szCs w:val="32"/>
          <w:shd w:val="clear" w:color="auto" w:fill="FFFFFF"/>
          <w:lang w:val="en-US" w:eastAsia="zh-CN"/>
        </w:rPr>
        <w:t>（二）依申请公开</w:t>
      </w:r>
    </w:p>
    <w:p>
      <w:pPr>
        <w:pStyle w:val="2"/>
        <w:keepNext w:val="0"/>
        <w:keepLines w:val="0"/>
        <w:pageBreakBefore w:val="0"/>
        <w:kinsoku/>
        <w:wordWrap/>
        <w:overflowPunct/>
        <w:topLinePunct w:val="0"/>
        <w:autoSpaceDE/>
        <w:autoSpaceDN/>
        <w:bidi w:val="0"/>
        <w:spacing w:line="576"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做好办件管理。依托依申请公开平台做好线上线下件的全流程管理，线上件当天受理，线下件当天录入系统并受理。规范答复内容。办理过程中与申请充分沟通，协调事项涉及部门与区司法局会商研究，确保在合法合规的前提下实现答复书内容与申请人诉求的精准对接。</w:t>
      </w:r>
      <w:r>
        <w:rPr>
          <w:rFonts w:hint="eastAsia" w:ascii="Times New Roman" w:hAnsi="Times New Roman" w:eastAsia="仿宋_GB2312" w:cs="仿宋_GB2312"/>
          <w:sz w:val="32"/>
          <w:szCs w:val="32"/>
          <w:lang w:val="en-US" w:eastAsia="zh-CN"/>
        </w:rPr>
        <w:t>2023</w:t>
      </w:r>
      <w:r>
        <w:rPr>
          <w:rFonts w:hint="eastAsia" w:ascii="仿宋_GB2312" w:hAnsi="仿宋_GB2312" w:eastAsia="仿宋_GB2312" w:cs="仿宋_GB2312"/>
          <w:sz w:val="32"/>
          <w:szCs w:val="32"/>
          <w:lang w:val="en-US" w:eastAsia="zh-CN"/>
        </w:rPr>
        <w:t>年，全区新收依申请公开</w:t>
      </w:r>
      <w:r>
        <w:rPr>
          <w:rFonts w:hint="eastAsia" w:ascii="Times New Roman" w:hAnsi="Times New Roman" w:eastAsia="仿宋_GB2312" w:cs="仿宋_GB2312"/>
          <w:sz w:val="32"/>
          <w:szCs w:val="32"/>
          <w:lang w:val="en-US" w:eastAsia="zh-CN"/>
        </w:rPr>
        <w:t>40</w:t>
      </w:r>
      <w:r>
        <w:rPr>
          <w:rFonts w:hint="eastAsia" w:ascii="仿宋_GB2312" w:hAnsi="仿宋_GB2312" w:eastAsia="仿宋_GB2312" w:cs="仿宋_GB2312"/>
          <w:sz w:val="32"/>
          <w:szCs w:val="32"/>
          <w:lang w:val="en-US" w:eastAsia="zh-CN"/>
        </w:rPr>
        <w:t>件，上年结转</w:t>
      </w:r>
      <w:r>
        <w:rPr>
          <w:rFonts w:hint="eastAsia" w:ascii="Times New Roman" w:hAnsi="Times New Roman" w:eastAsia="仿宋_GB2312" w:cs="仿宋_GB2312"/>
          <w:sz w:val="32"/>
          <w:szCs w:val="32"/>
          <w:lang w:val="en-US" w:eastAsia="zh-CN"/>
        </w:rPr>
        <w:t>20</w:t>
      </w:r>
      <w:bookmarkStart w:id="0" w:name="_GoBack"/>
      <w:bookmarkEnd w:id="0"/>
      <w:r>
        <w:rPr>
          <w:rFonts w:hint="eastAsia" w:ascii="仿宋_GB2312" w:hAnsi="仿宋_GB2312" w:eastAsia="仿宋_GB2312" w:cs="仿宋_GB2312"/>
          <w:sz w:val="32"/>
          <w:szCs w:val="32"/>
          <w:lang w:val="en-US" w:eastAsia="zh-CN"/>
        </w:rPr>
        <w:t>件。</w:t>
      </w:r>
    </w:p>
    <w:p>
      <w:pPr>
        <w:keepNext w:val="0"/>
        <w:keepLines w:val="0"/>
        <w:pageBreakBefore w:val="0"/>
        <w:kinsoku/>
        <w:wordWrap/>
        <w:overflowPunct/>
        <w:topLinePunct w:val="0"/>
        <w:autoSpaceDE/>
        <w:autoSpaceDN/>
        <w:bidi w:val="0"/>
        <w:spacing w:line="576" w:lineRule="exact"/>
        <w:ind w:left="0" w:leftChars="0" w:right="0" w:rightChars="0" w:firstLine="615"/>
        <w:textAlignment w:val="auto"/>
        <w:rPr>
          <w:rFonts w:hint="eastAsia" w:ascii="楷体_GB2312" w:hAnsi="楷体_GB2312" w:eastAsia="楷体_GB2312" w:cs="楷体_GB2312"/>
          <w:b w:val="0"/>
          <w:bCs w:val="0"/>
          <w:color w:val="000000"/>
          <w:sz w:val="32"/>
          <w:szCs w:val="32"/>
          <w:shd w:val="clear" w:color="auto" w:fill="FFFFFF"/>
          <w:lang w:val="en-US" w:eastAsia="zh-CN"/>
        </w:rPr>
      </w:pPr>
      <w:r>
        <w:rPr>
          <w:rFonts w:hint="eastAsia" w:ascii="楷体_GB2312" w:hAnsi="楷体_GB2312" w:eastAsia="楷体_GB2312" w:cs="楷体_GB2312"/>
          <w:b w:val="0"/>
          <w:bCs w:val="0"/>
          <w:color w:val="000000"/>
          <w:sz w:val="32"/>
          <w:szCs w:val="32"/>
          <w:shd w:val="clear" w:color="auto" w:fill="FFFFFF"/>
          <w:lang w:val="en-US" w:eastAsia="zh-CN"/>
        </w:rPr>
        <w:t>（三）政府信息管理</w:t>
      </w:r>
    </w:p>
    <w:p>
      <w:pPr>
        <w:pStyle w:val="2"/>
        <w:keepNext w:val="0"/>
        <w:keepLines w:val="0"/>
        <w:pageBreakBefore w:val="0"/>
        <w:kinsoku/>
        <w:wordWrap/>
        <w:overflowPunct/>
        <w:topLinePunct w:val="0"/>
        <w:autoSpaceDE/>
        <w:autoSpaceDN/>
        <w:bidi w:val="0"/>
        <w:spacing w:line="576"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最新清理结果梳理全区规范性文件，对照省级格式标准全面排查文件网页版和下载版格式，依托行政规范性文件专栏做好文件集中统一公开，按季度发布备案信息，公开继续有效、重新修订、废止失效的文件目录，方便群众查询。加强信息审核，常态化排查错敏词、错链、隐私泄露信息。</w:t>
      </w:r>
    </w:p>
    <w:p>
      <w:pPr>
        <w:keepNext w:val="0"/>
        <w:keepLines w:val="0"/>
        <w:pageBreakBefore w:val="0"/>
        <w:kinsoku/>
        <w:wordWrap/>
        <w:overflowPunct/>
        <w:topLinePunct w:val="0"/>
        <w:autoSpaceDE/>
        <w:autoSpaceDN/>
        <w:bidi w:val="0"/>
        <w:spacing w:line="576" w:lineRule="exact"/>
        <w:ind w:left="0" w:leftChars="0" w:right="0" w:rightChars="0" w:firstLine="615"/>
        <w:textAlignment w:val="auto"/>
        <w:rPr>
          <w:rFonts w:hint="eastAsia" w:ascii="楷体_GB2312" w:hAnsi="楷体_GB2312" w:eastAsia="楷体_GB2312" w:cs="楷体_GB2312"/>
          <w:b w:val="0"/>
          <w:bCs w:val="0"/>
          <w:color w:val="000000"/>
          <w:sz w:val="32"/>
          <w:szCs w:val="32"/>
          <w:shd w:val="clear" w:color="auto" w:fill="FFFFFF"/>
          <w:lang w:val="en-US" w:eastAsia="zh-CN"/>
        </w:rPr>
      </w:pPr>
      <w:r>
        <w:rPr>
          <w:rFonts w:hint="eastAsia" w:ascii="楷体_GB2312" w:hAnsi="楷体_GB2312" w:eastAsia="楷体_GB2312" w:cs="楷体_GB2312"/>
          <w:b w:val="0"/>
          <w:bCs w:val="0"/>
          <w:color w:val="000000"/>
          <w:sz w:val="32"/>
          <w:szCs w:val="32"/>
          <w:shd w:val="clear" w:color="auto" w:fill="FFFFFF"/>
          <w:lang w:val="en-US" w:eastAsia="zh-CN"/>
        </w:rPr>
        <w:t>（四）政府信息公开平台建设</w:t>
      </w:r>
    </w:p>
    <w:p>
      <w:pPr>
        <w:pStyle w:val="2"/>
        <w:keepNext w:val="0"/>
        <w:keepLines w:val="0"/>
        <w:pageBreakBefore w:val="0"/>
        <w:kinsoku/>
        <w:wordWrap/>
        <w:overflowPunct/>
        <w:topLinePunct w:val="0"/>
        <w:autoSpaceDE/>
        <w:autoSpaceDN/>
        <w:bidi w:val="0"/>
        <w:spacing w:line="576"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建公共企事业单位、集成式政策解读库专题，优化财政预决算专题，开设恢复和扩大消费信息公开专栏。加强区本级与乡镇街政务公开专区运营管理，定期检查专区设备，加强专区人员业务培训，向专区提供省、市、区级纸质版政府公报，方便群众查询阅览，依托专区开展贴近群众的线下活动，开展活动</w:t>
      </w:r>
      <w:r>
        <w:rPr>
          <w:rFonts w:hint="eastAsia" w:ascii="Times New Roman" w:hAnsi="Times New Roman" w:eastAsia="仿宋_GB2312" w:cs="仿宋_GB2312"/>
          <w:sz w:val="32"/>
          <w:szCs w:val="32"/>
          <w:lang w:val="en-US" w:eastAsia="zh-CN"/>
        </w:rPr>
        <w:t>7</w:t>
      </w:r>
      <w:r>
        <w:rPr>
          <w:rFonts w:hint="eastAsia" w:ascii="仿宋_GB2312" w:hAnsi="仿宋_GB2312" w:eastAsia="仿宋_GB2312" w:cs="仿宋_GB2312"/>
          <w:sz w:val="32"/>
          <w:szCs w:val="32"/>
          <w:lang w:val="en-US" w:eastAsia="zh-CN"/>
        </w:rPr>
        <w:t>场。全年印发政府公报</w:t>
      </w:r>
      <w:r>
        <w:rPr>
          <w:rFonts w:hint="eastAsia" w:ascii="Times New Roman" w:hAnsi="Times New Roman" w:eastAsia="仿宋_GB2312" w:cs="仿宋_GB2312"/>
          <w:sz w:val="32"/>
          <w:szCs w:val="32"/>
          <w:lang w:val="en-US" w:eastAsia="zh-CN"/>
        </w:rPr>
        <w:t>4</w:t>
      </w:r>
      <w:r>
        <w:rPr>
          <w:rFonts w:hint="eastAsia" w:ascii="仿宋_GB2312" w:hAnsi="仿宋_GB2312" w:eastAsia="仿宋_GB2312" w:cs="仿宋_GB2312"/>
          <w:sz w:val="32"/>
          <w:szCs w:val="32"/>
          <w:lang w:val="en-US" w:eastAsia="zh-CN"/>
        </w:rPr>
        <w:t>期。</w:t>
      </w:r>
    </w:p>
    <w:p>
      <w:pPr>
        <w:keepNext w:val="0"/>
        <w:keepLines w:val="0"/>
        <w:pageBreakBefore w:val="0"/>
        <w:kinsoku/>
        <w:wordWrap/>
        <w:overflowPunct/>
        <w:topLinePunct w:val="0"/>
        <w:autoSpaceDE/>
        <w:autoSpaceDN/>
        <w:bidi w:val="0"/>
        <w:spacing w:line="576" w:lineRule="exact"/>
        <w:ind w:left="0" w:leftChars="0" w:right="0" w:rightChars="0" w:firstLine="615"/>
        <w:textAlignment w:val="auto"/>
        <w:rPr>
          <w:rFonts w:hint="eastAsia" w:ascii="楷体_GB2312" w:hAnsi="楷体_GB2312" w:eastAsia="楷体_GB2312" w:cs="楷体_GB2312"/>
          <w:b w:val="0"/>
          <w:bCs w:val="0"/>
          <w:color w:val="000000"/>
          <w:sz w:val="32"/>
          <w:szCs w:val="32"/>
          <w:shd w:val="clear" w:color="auto" w:fill="FFFFFF"/>
          <w:lang w:val="en-US" w:eastAsia="zh-CN"/>
        </w:rPr>
      </w:pPr>
      <w:r>
        <w:rPr>
          <w:rFonts w:hint="eastAsia" w:ascii="楷体_GB2312" w:hAnsi="楷体_GB2312" w:eastAsia="楷体_GB2312" w:cs="楷体_GB2312"/>
          <w:b w:val="0"/>
          <w:bCs w:val="0"/>
          <w:color w:val="000000"/>
          <w:sz w:val="32"/>
          <w:szCs w:val="32"/>
          <w:shd w:val="clear" w:color="auto" w:fill="FFFFFF"/>
          <w:lang w:val="en-US" w:eastAsia="zh-CN"/>
        </w:rPr>
        <w:t>（五）监督保障</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将政务公开工作纳入全区政府目标管理绩效考核，印发</w:t>
      </w:r>
      <w:r>
        <w:rPr>
          <w:rFonts w:hint="eastAsia" w:ascii="Times New Roman" w:hAnsi="Times New Roman" w:eastAsia="仿宋_GB2312" w:cs="仿宋_GB2312"/>
          <w:sz w:val="32"/>
          <w:szCs w:val="32"/>
          <w:lang w:val="en-US" w:eastAsia="zh-CN"/>
        </w:rPr>
        <w:t>2023</w:t>
      </w:r>
      <w:r>
        <w:rPr>
          <w:rFonts w:hint="eastAsia" w:ascii="仿宋_GB2312" w:hAnsi="仿宋_GB2312" w:eastAsia="仿宋_GB2312" w:cs="仿宋_GB2312"/>
          <w:sz w:val="32"/>
          <w:szCs w:val="32"/>
          <w:lang w:val="en-US" w:eastAsia="zh-CN"/>
        </w:rPr>
        <w:t>年全区政务公开工作考评方案。每季度开展政务公开工作测评。召开</w:t>
      </w:r>
      <w:r>
        <w:rPr>
          <w:rFonts w:hint="eastAsia" w:ascii="Times New Roman" w:hAnsi="Times New Roman" w:eastAsia="仿宋_GB2312" w:cs="仿宋_GB2312"/>
          <w:sz w:val="32"/>
          <w:szCs w:val="32"/>
          <w:lang w:val="en-US" w:eastAsia="zh-CN"/>
        </w:rPr>
        <w:t>2023</w:t>
      </w:r>
      <w:r>
        <w:rPr>
          <w:rFonts w:hint="eastAsia" w:ascii="仿宋_GB2312" w:hAnsi="仿宋_GB2312" w:eastAsia="仿宋_GB2312" w:cs="仿宋_GB2312"/>
          <w:sz w:val="32"/>
          <w:szCs w:val="32"/>
          <w:lang w:val="en-US" w:eastAsia="zh-CN"/>
        </w:rPr>
        <w:t>年政务公开工作业务培训会、全区政务公开推进会暨“背包式”培训。组织跟班学习</w:t>
      </w:r>
      <w:r>
        <w:rPr>
          <w:rFonts w:hint="eastAsia" w:ascii="Times New Roman" w:hAnsi="Times New Roman" w:eastAsia="仿宋_GB2312" w:cs="仿宋_GB2312"/>
          <w:sz w:val="32"/>
          <w:szCs w:val="32"/>
          <w:lang w:val="en-US" w:eastAsia="zh-CN"/>
        </w:rPr>
        <w:t>59</w:t>
      </w:r>
      <w:r>
        <w:rPr>
          <w:rFonts w:hint="eastAsia" w:ascii="仿宋_GB2312" w:hAnsi="仿宋_GB2312" w:eastAsia="仿宋_GB2312" w:cs="仿宋_GB2312"/>
          <w:sz w:val="32"/>
          <w:szCs w:val="32"/>
          <w:lang w:val="en-US" w:eastAsia="zh-CN"/>
        </w:rPr>
        <w:t>次，发出交办单</w:t>
      </w:r>
      <w:r>
        <w:rPr>
          <w:rFonts w:hint="eastAsia" w:ascii="Times New Roman" w:hAnsi="Times New Roman" w:eastAsia="仿宋_GB2312" w:cs="仿宋_GB2312"/>
          <w:sz w:val="32"/>
          <w:szCs w:val="32"/>
          <w:lang w:val="en-US" w:eastAsia="zh-CN"/>
        </w:rPr>
        <w:t>7</w:t>
      </w:r>
      <w:r>
        <w:rPr>
          <w:rFonts w:hint="eastAsia" w:ascii="仿宋_GB2312" w:hAnsi="仿宋_GB2312" w:eastAsia="仿宋_GB2312" w:cs="仿宋_GB2312"/>
          <w:sz w:val="32"/>
          <w:szCs w:val="32"/>
          <w:lang w:val="en-US" w:eastAsia="zh-CN"/>
        </w:rPr>
        <w:t>份。接受群众监督，落实社会评议制度，</w:t>
      </w:r>
      <w:r>
        <w:rPr>
          <w:rFonts w:hint="eastAsia" w:ascii="Times New Roman" w:hAnsi="Times New Roman" w:eastAsia="仿宋_GB2312" w:cs="仿宋_GB2312"/>
          <w:sz w:val="32"/>
          <w:szCs w:val="32"/>
          <w:lang w:val="en-US" w:eastAsia="zh-CN"/>
        </w:rPr>
        <w:t>2023</w:t>
      </w:r>
      <w:r>
        <w:rPr>
          <w:rFonts w:hint="eastAsia" w:ascii="仿宋_GB2312" w:hAnsi="仿宋_GB2312" w:eastAsia="仿宋_GB2312" w:cs="仿宋_GB2312"/>
          <w:sz w:val="32"/>
          <w:szCs w:val="32"/>
          <w:lang w:val="en-US" w:eastAsia="zh-CN"/>
        </w:rPr>
        <w:t>年我区未发生政务公开工作责任追究事件。</w:t>
      </w:r>
    </w:p>
    <w:p>
      <w:pPr>
        <w:spacing w:line="580" w:lineRule="exact"/>
        <w:ind w:firstLine="615"/>
        <w:rPr>
          <w:rFonts w:hint="eastAsia" w:ascii="黑体" w:hAnsi="黑体" w:eastAsia="黑体" w:cs="黑体"/>
          <w:i w:val="0"/>
          <w:iCs w:val="0"/>
          <w:caps w:val="0"/>
          <w:color w:val="333333"/>
          <w:spacing w:val="0"/>
          <w:kern w:val="0"/>
          <w:sz w:val="32"/>
          <w:szCs w:val="32"/>
          <w:lang w:val="en-US" w:eastAsia="zh-CN" w:bidi="ar-SA"/>
        </w:rPr>
      </w:pPr>
      <w:r>
        <w:rPr>
          <w:rFonts w:hint="eastAsia" w:ascii="黑体" w:hAnsi="黑体" w:eastAsia="黑体" w:cs="黑体"/>
          <w:i w:val="0"/>
          <w:iCs w:val="0"/>
          <w:caps w:val="0"/>
          <w:color w:val="333333"/>
          <w:spacing w:val="0"/>
          <w:kern w:val="0"/>
          <w:sz w:val="32"/>
          <w:szCs w:val="32"/>
          <w:lang w:val="en-US" w:eastAsia="zh-CN" w:bidi="ar-SA"/>
        </w:rPr>
        <w:t>二、主动公开政府信息情况</w:t>
      </w:r>
    </w:p>
    <w:tbl>
      <w:tblPr>
        <w:tblStyle w:val="6"/>
        <w:tblW w:w="8958" w:type="dxa"/>
        <w:jc w:val="center"/>
        <w:tblInd w:w="0" w:type="dxa"/>
        <w:tblLayout w:type="fixed"/>
        <w:tblCellMar>
          <w:top w:w="0" w:type="dxa"/>
          <w:left w:w="0" w:type="dxa"/>
          <w:bottom w:w="0" w:type="dxa"/>
          <w:right w:w="0" w:type="dxa"/>
        </w:tblCellMar>
      </w:tblPr>
      <w:tblGrid>
        <w:gridCol w:w="2240"/>
        <w:gridCol w:w="2240"/>
        <w:gridCol w:w="2239"/>
        <w:gridCol w:w="2239"/>
      </w:tblGrid>
      <w:tr>
        <w:tblPrEx>
          <w:tblLayout w:type="fixed"/>
          <w:tblCellMar>
            <w:top w:w="0" w:type="dxa"/>
            <w:left w:w="0" w:type="dxa"/>
            <w:bottom w:w="0" w:type="dxa"/>
            <w:right w:w="0" w:type="dxa"/>
          </w:tblCellMar>
        </w:tblPrEx>
        <w:trPr>
          <w:cantSplit/>
          <w:trHeight w:val="567" w:hRule="atLeast"/>
          <w:jc w:val="center"/>
        </w:trPr>
        <w:tc>
          <w:tcPr>
            <w:tcW w:w="8958"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第二十条第（一）项</w:t>
            </w:r>
          </w:p>
        </w:tc>
      </w:tr>
      <w:tr>
        <w:tblPrEx>
          <w:tblLayout w:type="fixed"/>
          <w:tblCellMar>
            <w:top w:w="0" w:type="dxa"/>
            <w:left w:w="0" w:type="dxa"/>
            <w:bottom w:w="0" w:type="dxa"/>
            <w:right w:w="0" w:type="dxa"/>
          </w:tblCellMar>
        </w:tblPrEx>
        <w:trPr>
          <w:cantSplit/>
          <w:trHeight w:val="567" w:hRule="atLeast"/>
          <w:jc w:val="center"/>
        </w:trPr>
        <w:tc>
          <w:tcPr>
            <w:tcW w:w="2240"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信息内容</w:t>
            </w:r>
          </w:p>
        </w:tc>
        <w:tc>
          <w:tcPr>
            <w:tcW w:w="2240"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本年制发件数</w:t>
            </w:r>
          </w:p>
        </w:tc>
        <w:tc>
          <w:tcPr>
            <w:tcW w:w="2239"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本年废止件数</w:t>
            </w:r>
          </w:p>
        </w:tc>
        <w:tc>
          <w:tcPr>
            <w:tcW w:w="2239"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现行有效件数</w:t>
            </w:r>
          </w:p>
        </w:tc>
      </w:tr>
      <w:tr>
        <w:tblPrEx>
          <w:tblLayout w:type="fixed"/>
          <w:tblCellMar>
            <w:top w:w="0" w:type="dxa"/>
            <w:left w:w="0" w:type="dxa"/>
            <w:bottom w:w="0" w:type="dxa"/>
            <w:right w:w="0" w:type="dxa"/>
          </w:tblCellMar>
        </w:tblPrEx>
        <w:trPr>
          <w:cantSplit/>
          <w:trHeight w:val="567" w:hRule="atLeast"/>
          <w:jc w:val="center"/>
        </w:trPr>
        <w:tc>
          <w:tcPr>
            <w:tcW w:w="2240"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Times New Roman" w:hAnsi="Times New Roman" w:eastAsia="宋体" w:cs="宋体"/>
                <w:color w:val="000000"/>
                <w:kern w:val="0"/>
                <w:sz w:val="20"/>
                <w:szCs w:val="20"/>
              </w:rPr>
            </w:pPr>
            <w:r>
              <w:rPr>
                <w:rFonts w:hint="eastAsia" w:ascii="Times New Roman" w:hAnsi="Times New Roman" w:eastAsia="宋体" w:cs="宋体"/>
                <w:color w:val="000000"/>
                <w:kern w:val="0"/>
                <w:sz w:val="20"/>
                <w:szCs w:val="20"/>
              </w:rPr>
              <w:t>规章</w:t>
            </w:r>
          </w:p>
        </w:tc>
        <w:tc>
          <w:tcPr>
            <w:tcW w:w="2240"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imes New Roman" w:hAnsi="Times New Roman" w:eastAsia="宋体" w:cs="宋体"/>
                <w:color w:val="000000"/>
                <w:kern w:val="0"/>
                <w:sz w:val="20"/>
                <w:szCs w:val="20"/>
                <w:lang w:val="en-US" w:eastAsia="zh-CN"/>
              </w:rPr>
            </w:pPr>
            <w:r>
              <w:rPr>
                <w:rFonts w:hint="eastAsia" w:ascii="Times New Roman" w:hAnsi="Times New Roman" w:eastAsia="宋体" w:cs="宋体"/>
                <w:color w:val="000000"/>
                <w:kern w:val="0"/>
                <w:sz w:val="20"/>
                <w:szCs w:val="20"/>
                <w:lang w:val="en-US" w:eastAsia="zh-CN"/>
              </w:rPr>
              <w:t>0</w:t>
            </w:r>
          </w:p>
        </w:tc>
        <w:tc>
          <w:tcPr>
            <w:tcW w:w="2239"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imes New Roman" w:hAnsi="Times New Roman" w:eastAsia="宋体" w:cs="宋体"/>
                <w:color w:val="000000"/>
                <w:kern w:val="0"/>
                <w:sz w:val="20"/>
                <w:szCs w:val="20"/>
                <w:lang w:val="en-US" w:eastAsia="zh-CN"/>
              </w:rPr>
            </w:pPr>
            <w:r>
              <w:rPr>
                <w:rFonts w:hint="eastAsia" w:ascii="Times New Roman" w:hAnsi="Times New Roman" w:eastAsia="宋体" w:cs="宋体"/>
                <w:color w:val="000000"/>
                <w:kern w:val="0"/>
                <w:sz w:val="20"/>
                <w:szCs w:val="20"/>
                <w:lang w:val="en-US" w:eastAsia="zh-CN"/>
              </w:rPr>
              <w:t>0</w:t>
            </w:r>
          </w:p>
        </w:tc>
        <w:tc>
          <w:tcPr>
            <w:tcW w:w="2239"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imes New Roman" w:hAnsi="Times New Roman" w:eastAsia="宋体" w:cs="宋体"/>
                <w:color w:val="000000"/>
                <w:kern w:val="0"/>
                <w:sz w:val="20"/>
                <w:szCs w:val="20"/>
                <w:lang w:val="en-US" w:eastAsia="zh-CN"/>
              </w:rPr>
            </w:pPr>
            <w:r>
              <w:rPr>
                <w:rFonts w:hint="eastAsia" w:ascii="Times New Roman" w:hAnsi="Times New Roman" w:eastAsia="宋体" w:cs="宋体"/>
                <w:color w:val="000000"/>
                <w:kern w:val="0"/>
                <w:sz w:val="20"/>
                <w:szCs w:val="20"/>
                <w:lang w:val="en-US" w:eastAsia="zh-CN"/>
              </w:rPr>
              <w:t>0</w:t>
            </w:r>
          </w:p>
        </w:tc>
      </w:tr>
      <w:tr>
        <w:tblPrEx>
          <w:tblLayout w:type="fixed"/>
          <w:tblCellMar>
            <w:top w:w="0" w:type="dxa"/>
            <w:left w:w="0" w:type="dxa"/>
            <w:bottom w:w="0" w:type="dxa"/>
            <w:right w:w="0" w:type="dxa"/>
          </w:tblCellMar>
        </w:tblPrEx>
        <w:trPr>
          <w:cantSplit/>
          <w:trHeight w:val="567" w:hRule="atLeast"/>
          <w:jc w:val="center"/>
        </w:trPr>
        <w:tc>
          <w:tcPr>
            <w:tcW w:w="2240"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Times New Roman" w:hAnsi="Times New Roman" w:eastAsia="宋体" w:cs="宋体"/>
                <w:color w:val="000000"/>
                <w:kern w:val="0"/>
                <w:sz w:val="20"/>
                <w:szCs w:val="20"/>
              </w:rPr>
            </w:pPr>
            <w:r>
              <w:rPr>
                <w:rFonts w:hint="eastAsia" w:ascii="Times New Roman" w:hAnsi="Times New Roman" w:eastAsia="宋体" w:cs="宋体"/>
                <w:color w:val="000000"/>
                <w:kern w:val="0"/>
                <w:sz w:val="20"/>
                <w:szCs w:val="20"/>
              </w:rPr>
              <w:t>行政规范性文件</w:t>
            </w:r>
          </w:p>
        </w:tc>
        <w:tc>
          <w:tcPr>
            <w:tcW w:w="2240"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imes New Roman" w:hAnsi="Times New Roman" w:eastAsia="宋体" w:cs="宋体"/>
                <w:color w:val="000000"/>
                <w:kern w:val="0"/>
                <w:sz w:val="20"/>
                <w:szCs w:val="20"/>
                <w:lang w:val="en-US" w:eastAsia="zh-CN"/>
              </w:rPr>
            </w:pPr>
            <w:r>
              <w:rPr>
                <w:rFonts w:hint="eastAsia" w:ascii="Times New Roman" w:hAnsi="Times New Roman" w:eastAsia="宋体" w:cs="宋体"/>
                <w:color w:val="000000"/>
                <w:kern w:val="0"/>
                <w:sz w:val="20"/>
                <w:szCs w:val="20"/>
                <w:lang w:val="en-US" w:eastAsia="zh-CN"/>
              </w:rPr>
              <w:t>5</w:t>
            </w:r>
          </w:p>
        </w:tc>
        <w:tc>
          <w:tcPr>
            <w:tcW w:w="2239"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Times New Roman" w:hAnsi="Times New Roman" w:eastAsia="宋体" w:cs="宋体"/>
                <w:color w:val="000000"/>
                <w:kern w:val="0"/>
                <w:sz w:val="20"/>
                <w:szCs w:val="20"/>
                <w:lang w:val="en-US" w:eastAsia="zh-CN"/>
              </w:rPr>
            </w:pPr>
            <w:r>
              <w:rPr>
                <w:rFonts w:hint="eastAsia" w:ascii="Times New Roman" w:hAnsi="Times New Roman" w:eastAsia="宋体" w:cs="宋体"/>
                <w:color w:val="000000"/>
                <w:kern w:val="0"/>
                <w:sz w:val="20"/>
                <w:szCs w:val="20"/>
                <w:lang w:val="en-US" w:eastAsia="zh-CN"/>
              </w:rPr>
              <w:t>0</w:t>
            </w:r>
          </w:p>
        </w:tc>
        <w:tc>
          <w:tcPr>
            <w:tcW w:w="2239"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宋体" w:cs="宋体"/>
                <w:color w:val="000000"/>
                <w:kern w:val="0"/>
                <w:sz w:val="20"/>
                <w:szCs w:val="20"/>
                <w:lang w:val="en-US" w:eastAsia="zh-CN"/>
              </w:rPr>
            </w:pPr>
            <w:r>
              <w:rPr>
                <w:rFonts w:hint="eastAsia" w:ascii="Times New Roman" w:hAnsi="Times New Roman" w:eastAsia="宋体" w:cs="宋体"/>
                <w:color w:val="000000"/>
                <w:kern w:val="0"/>
                <w:sz w:val="20"/>
                <w:szCs w:val="20"/>
                <w:lang w:val="en-US" w:eastAsia="zh-CN"/>
              </w:rPr>
              <w:t>90</w:t>
            </w:r>
          </w:p>
        </w:tc>
      </w:tr>
      <w:tr>
        <w:tblPrEx>
          <w:tblLayout w:type="fixed"/>
          <w:tblCellMar>
            <w:top w:w="0" w:type="dxa"/>
            <w:left w:w="0" w:type="dxa"/>
            <w:bottom w:w="0" w:type="dxa"/>
            <w:right w:w="0" w:type="dxa"/>
          </w:tblCellMar>
        </w:tblPrEx>
        <w:trPr>
          <w:cantSplit/>
          <w:trHeight w:val="567" w:hRule="atLeast"/>
          <w:jc w:val="center"/>
        </w:trPr>
        <w:tc>
          <w:tcPr>
            <w:tcW w:w="8958"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第二十条第（五）项</w:t>
            </w:r>
          </w:p>
        </w:tc>
      </w:tr>
      <w:tr>
        <w:tblPrEx>
          <w:tblLayout w:type="fixed"/>
          <w:tblCellMar>
            <w:top w:w="0" w:type="dxa"/>
            <w:left w:w="0" w:type="dxa"/>
            <w:bottom w:w="0" w:type="dxa"/>
            <w:right w:w="0" w:type="dxa"/>
          </w:tblCellMar>
        </w:tblPrEx>
        <w:trPr>
          <w:cantSplit/>
          <w:trHeight w:val="567" w:hRule="atLeast"/>
          <w:jc w:val="center"/>
        </w:trPr>
        <w:tc>
          <w:tcPr>
            <w:tcW w:w="2240"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信息内容</w:t>
            </w:r>
          </w:p>
        </w:tc>
        <w:tc>
          <w:tcPr>
            <w:tcW w:w="6718"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本年处理决定数量</w:t>
            </w:r>
          </w:p>
        </w:tc>
      </w:tr>
      <w:tr>
        <w:tblPrEx>
          <w:tblLayout w:type="fixed"/>
          <w:tblCellMar>
            <w:top w:w="0" w:type="dxa"/>
            <w:left w:w="0" w:type="dxa"/>
            <w:bottom w:w="0" w:type="dxa"/>
            <w:right w:w="0" w:type="dxa"/>
          </w:tblCellMar>
        </w:tblPrEx>
        <w:trPr>
          <w:cantSplit/>
          <w:trHeight w:val="567" w:hRule="atLeast"/>
          <w:jc w:val="center"/>
        </w:trPr>
        <w:tc>
          <w:tcPr>
            <w:tcW w:w="2240"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行政许可</w:t>
            </w:r>
          </w:p>
        </w:tc>
        <w:tc>
          <w:tcPr>
            <w:tcW w:w="6718"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lang w:val="en-US" w:eastAsia="zh-CN"/>
              </w:rPr>
            </w:pPr>
            <w:r>
              <w:rPr>
                <w:rFonts w:hint="eastAsia" w:ascii="Times New Roman" w:hAnsi="Times New Roman" w:eastAsia="宋体" w:cs="宋体"/>
                <w:color w:val="000000"/>
                <w:kern w:val="0"/>
                <w:sz w:val="20"/>
                <w:szCs w:val="20"/>
                <w:lang w:val="en-US" w:eastAsia="zh-CN"/>
              </w:rPr>
              <w:t>20253</w:t>
            </w:r>
          </w:p>
        </w:tc>
      </w:tr>
      <w:tr>
        <w:tblPrEx>
          <w:tblLayout w:type="fixed"/>
          <w:tblCellMar>
            <w:top w:w="0" w:type="dxa"/>
            <w:left w:w="0" w:type="dxa"/>
            <w:bottom w:w="0" w:type="dxa"/>
            <w:right w:w="0" w:type="dxa"/>
          </w:tblCellMar>
        </w:tblPrEx>
        <w:trPr>
          <w:cantSplit/>
          <w:trHeight w:val="567" w:hRule="atLeast"/>
          <w:jc w:val="center"/>
        </w:trPr>
        <w:tc>
          <w:tcPr>
            <w:tcW w:w="8958"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第二十条第（六）项</w:t>
            </w:r>
          </w:p>
        </w:tc>
      </w:tr>
      <w:tr>
        <w:tblPrEx>
          <w:tblLayout w:type="fixed"/>
          <w:tblCellMar>
            <w:top w:w="0" w:type="dxa"/>
            <w:left w:w="0" w:type="dxa"/>
            <w:bottom w:w="0" w:type="dxa"/>
            <w:right w:w="0" w:type="dxa"/>
          </w:tblCellMar>
        </w:tblPrEx>
        <w:trPr>
          <w:cantSplit/>
          <w:trHeight w:val="567" w:hRule="atLeast"/>
          <w:jc w:val="center"/>
        </w:trPr>
        <w:tc>
          <w:tcPr>
            <w:tcW w:w="2240"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信息内容</w:t>
            </w:r>
          </w:p>
        </w:tc>
        <w:tc>
          <w:tcPr>
            <w:tcW w:w="6718" w:type="dxa"/>
            <w:gridSpan w:val="3"/>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本年处理决定数量</w:t>
            </w:r>
          </w:p>
        </w:tc>
      </w:tr>
      <w:tr>
        <w:tblPrEx>
          <w:tblLayout w:type="fixed"/>
          <w:tblCellMar>
            <w:top w:w="0" w:type="dxa"/>
            <w:left w:w="0" w:type="dxa"/>
            <w:bottom w:w="0" w:type="dxa"/>
            <w:right w:w="0" w:type="dxa"/>
          </w:tblCellMar>
        </w:tblPrEx>
        <w:trPr>
          <w:cantSplit/>
          <w:trHeight w:val="567" w:hRule="atLeast"/>
          <w:jc w:val="center"/>
        </w:trPr>
        <w:tc>
          <w:tcPr>
            <w:tcW w:w="2240"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Times New Roman" w:hAnsi="Times New Roman" w:eastAsia="宋体" w:cs="宋体"/>
                <w:color w:val="000000"/>
                <w:kern w:val="0"/>
                <w:sz w:val="20"/>
                <w:szCs w:val="20"/>
              </w:rPr>
            </w:pPr>
            <w:r>
              <w:rPr>
                <w:rFonts w:hint="eastAsia" w:ascii="Times New Roman" w:hAnsi="Times New Roman" w:eastAsia="宋体" w:cs="宋体"/>
                <w:color w:val="000000"/>
                <w:kern w:val="0"/>
                <w:sz w:val="20"/>
                <w:szCs w:val="20"/>
              </w:rPr>
              <w:t>行政处罚</w:t>
            </w:r>
          </w:p>
        </w:tc>
        <w:tc>
          <w:tcPr>
            <w:tcW w:w="6718"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宋体" w:cs="宋体"/>
                <w:color w:val="000000"/>
                <w:kern w:val="0"/>
                <w:sz w:val="20"/>
                <w:szCs w:val="20"/>
                <w:lang w:val="en-US" w:eastAsia="zh-CN"/>
              </w:rPr>
            </w:pPr>
            <w:r>
              <w:rPr>
                <w:rFonts w:hint="eastAsia" w:ascii="Times New Roman" w:hAnsi="Times New Roman" w:eastAsia="宋体" w:cs="宋体"/>
                <w:color w:val="000000"/>
                <w:kern w:val="0"/>
                <w:sz w:val="20"/>
                <w:szCs w:val="20"/>
                <w:lang w:val="en-US" w:eastAsia="zh-CN"/>
              </w:rPr>
              <w:t>1120</w:t>
            </w:r>
          </w:p>
        </w:tc>
      </w:tr>
      <w:tr>
        <w:tblPrEx>
          <w:tblLayout w:type="fixed"/>
          <w:tblCellMar>
            <w:top w:w="0" w:type="dxa"/>
            <w:left w:w="0" w:type="dxa"/>
            <w:bottom w:w="0" w:type="dxa"/>
            <w:right w:w="0" w:type="dxa"/>
          </w:tblCellMar>
        </w:tblPrEx>
        <w:trPr>
          <w:cantSplit/>
          <w:trHeight w:val="567" w:hRule="atLeast"/>
          <w:jc w:val="center"/>
        </w:trPr>
        <w:tc>
          <w:tcPr>
            <w:tcW w:w="2240"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Times New Roman" w:hAnsi="Times New Roman" w:eastAsia="宋体" w:cs="宋体"/>
                <w:color w:val="000000"/>
                <w:kern w:val="0"/>
                <w:sz w:val="20"/>
                <w:szCs w:val="20"/>
              </w:rPr>
            </w:pPr>
            <w:r>
              <w:rPr>
                <w:rFonts w:hint="eastAsia" w:ascii="Times New Roman" w:hAnsi="Times New Roman" w:eastAsia="宋体" w:cs="宋体"/>
                <w:color w:val="000000"/>
                <w:kern w:val="0"/>
                <w:sz w:val="20"/>
                <w:szCs w:val="20"/>
              </w:rPr>
              <w:t>行政强制</w:t>
            </w:r>
          </w:p>
        </w:tc>
        <w:tc>
          <w:tcPr>
            <w:tcW w:w="6718"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宋体" w:cs="宋体"/>
                <w:color w:val="000000"/>
                <w:kern w:val="0"/>
                <w:sz w:val="20"/>
                <w:szCs w:val="20"/>
                <w:lang w:val="en-US" w:eastAsia="zh-CN"/>
              </w:rPr>
            </w:pPr>
            <w:r>
              <w:rPr>
                <w:rFonts w:hint="eastAsia" w:ascii="Times New Roman" w:hAnsi="Times New Roman" w:eastAsia="宋体" w:cs="宋体"/>
                <w:color w:val="000000"/>
                <w:kern w:val="0"/>
                <w:sz w:val="20"/>
                <w:szCs w:val="20"/>
                <w:lang w:val="en-US" w:eastAsia="zh-CN"/>
              </w:rPr>
              <w:t>681</w:t>
            </w:r>
          </w:p>
        </w:tc>
      </w:tr>
      <w:tr>
        <w:tblPrEx>
          <w:tblLayout w:type="fixed"/>
          <w:tblCellMar>
            <w:top w:w="0" w:type="dxa"/>
            <w:left w:w="0" w:type="dxa"/>
            <w:bottom w:w="0" w:type="dxa"/>
            <w:right w:w="0" w:type="dxa"/>
          </w:tblCellMar>
        </w:tblPrEx>
        <w:trPr>
          <w:cantSplit/>
          <w:trHeight w:val="567" w:hRule="atLeast"/>
          <w:jc w:val="center"/>
        </w:trPr>
        <w:tc>
          <w:tcPr>
            <w:tcW w:w="8958"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第二十条第（八）项</w:t>
            </w:r>
          </w:p>
        </w:tc>
      </w:tr>
      <w:tr>
        <w:tblPrEx>
          <w:tblLayout w:type="fixed"/>
          <w:tblCellMar>
            <w:top w:w="0" w:type="dxa"/>
            <w:left w:w="0" w:type="dxa"/>
            <w:bottom w:w="0" w:type="dxa"/>
            <w:right w:w="0" w:type="dxa"/>
          </w:tblCellMar>
        </w:tblPrEx>
        <w:trPr>
          <w:cantSplit/>
          <w:trHeight w:val="567" w:hRule="atLeast"/>
          <w:jc w:val="center"/>
        </w:trPr>
        <w:tc>
          <w:tcPr>
            <w:tcW w:w="2240"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信息内容</w:t>
            </w:r>
          </w:p>
        </w:tc>
        <w:tc>
          <w:tcPr>
            <w:tcW w:w="6718" w:type="dxa"/>
            <w:gridSpan w:val="3"/>
            <w:tcBorders>
              <w:top w:val="nil"/>
              <w:left w:val="nil"/>
              <w:bottom w:val="single" w:color="auto" w:sz="8" w:space="0"/>
              <w:right w:val="single" w:color="000000" w:sz="8" w:space="0"/>
            </w:tcBorders>
            <w:tcMar>
              <w:left w:w="57" w:type="dxa"/>
              <w:right w:w="57" w:type="dxa"/>
            </w:tcMar>
            <w:vAlign w:val="center"/>
          </w:tcPr>
          <w:p>
            <w:pPr>
              <w:widowControl/>
              <w:jc w:val="center"/>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本年收费金额（单位：万元）</w:t>
            </w:r>
          </w:p>
        </w:tc>
      </w:tr>
      <w:tr>
        <w:tblPrEx>
          <w:tblLayout w:type="fixed"/>
          <w:tblCellMar>
            <w:top w:w="0" w:type="dxa"/>
            <w:left w:w="0" w:type="dxa"/>
            <w:bottom w:w="0" w:type="dxa"/>
            <w:right w:w="0" w:type="dxa"/>
          </w:tblCellMar>
        </w:tblPrEx>
        <w:trPr>
          <w:cantSplit/>
          <w:trHeight w:val="567" w:hRule="atLeast"/>
          <w:jc w:val="center"/>
        </w:trPr>
        <w:tc>
          <w:tcPr>
            <w:tcW w:w="2240"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Times New Roman" w:hAnsi="Times New Roman" w:eastAsia="仿宋_GB2312" w:cs="Times New Roman"/>
                <w:color w:val="000000"/>
                <w:sz w:val="32"/>
                <w:szCs w:val="32"/>
              </w:rPr>
            </w:pPr>
            <w:r>
              <w:rPr>
                <w:rFonts w:hint="eastAsia" w:ascii="Times New Roman" w:hAnsi="Times New Roman" w:eastAsia="宋体" w:cs="宋体"/>
                <w:color w:val="000000"/>
                <w:kern w:val="0"/>
                <w:sz w:val="20"/>
                <w:szCs w:val="20"/>
              </w:rPr>
              <w:t>行政事业性收费</w:t>
            </w:r>
          </w:p>
        </w:tc>
        <w:tc>
          <w:tcPr>
            <w:tcW w:w="6718" w:type="dxa"/>
            <w:gridSpan w:val="3"/>
            <w:tcBorders>
              <w:top w:val="nil"/>
              <w:left w:val="nil"/>
              <w:bottom w:val="single" w:color="auto" w:sz="8" w:space="0"/>
              <w:right w:val="single" w:color="000000" w:sz="8" w:space="0"/>
            </w:tcBorders>
            <w:tcMar>
              <w:left w:w="57" w:type="dxa"/>
              <w:right w:w="57" w:type="dxa"/>
            </w:tcMar>
            <w:vAlign w:val="center"/>
          </w:tcPr>
          <w:p>
            <w:pPr>
              <w:jc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cs="Times New Roman"/>
                <w:color w:val="000000"/>
                <w:sz w:val="24"/>
                <w:szCs w:val="24"/>
                <w:lang w:val="en-US" w:eastAsia="zh-CN"/>
              </w:rPr>
              <w:t>2770</w:t>
            </w:r>
            <w:r>
              <w:rPr>
                <w:rFonts w:hint="eastAsia" w:cs="Times New Roman"/>
                <w:color w:val="000000"/>
                <w:sz w:val="24"/>
                <w:szCs w:val="24"/>
                <w:lang w:val="en-US" w:eastAsia="zh-CN"/>
              </w:rPr>
              <w:t>.</w:t>
            </w:r>
            <w:r>
              <w:rPr>
                <w:rFonts w:hint="eastAsia" w:ascii="Times New Roman" w:hAnsi="Times New Roman" w:cs="Times New Roman"/>
                <w:color w:val="000000"/>
                <w:sz w:val="24"/>
                <w:szCs w:val="24"/>
                <w:lang w:val="en-US" w:eastAsia="zh-CN"/>
              </w:rPr>
              <w:t>03</w:t>
            </w:r>
          </w:p>
        </w:tc>
      </w:tr>
    </w:tbl>
    <w:p>
      <w:pPr>
        <w:spacing w:line="580" w:lineRule="exact"/>
        <w:ind w:firstLine="615"/>
        <w:rPr>
          <w:rFonts w:ascii="宋体" w:hAnsi="宋体" w:eastAsia="宋体" w:cs="宋体"/>
          <w:color w:val="000000"/>
          <w:kern w:val="0"/>
          <w:sz w:val="24"/>
          <w:szCs w:val="24"/>
          <w:lang w:val="en-US" w:eastAsia="zh-CN" w:bidi="ar-SA"/>
        </w:rPr>
      </w:pPr>
      <w:r>
        <w:rPr>
          <w:rFonts w:hint="eastAsia" w:ascii="黑体" w:hAnsi="黑体" w:eastAsia="黑体" w:cs="黑体"/>
          <w:i w:val="0"/>
          <w:iCs w:val="0"/>
          <w:caps w:val="0"/>
          <w:color w:val="333333"/>
          <w:spacing w:val="0"/>
          <w:kern w:val="0"/>
          <w:sz w:val="32"/>
          <w:szCs w:val="32"/>
          <w:lang w:val="en-US" w:eastAsia="zh-CN" w:bidi="ar-SA"/>
        </w:rPr>
        <w:t>三、收到和处理政府信息公开申请情况</w:t>
      </w:r>
    </w:p>
    <w:tbl>
      <w:tblPr>
        <w:tblStyle w:val="6"/>
        <w:tblW w:w="9745"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7"/>
        <w:gridCol w:w="943"/>
        <w:gridCol w:w="321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29"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widowControl/>
              <w:jc w:val="left"/>
              <w:rPr>
                <w:rFonts w:ascii="仿宋_GB2312" w:hAnsi="Times New Roman" w:eastAsia="仿宋_GB2312" w:cs="Times New Roman"/>
                <w:color w:val="000000"/>
                <w:sz w:val="32"/>
                <w:szCs w:val="32"/>
              </w:rPr>
            </w:pPr>
            <w:r>
              <w:rPr>
                <w:rFonts w:ascii="楷体" w:hAnsi="楷体" w:eastAsia="楷体" w:cs="楷体"/>
                <w:color w:val="000000"/>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88" w:type="dxa"/>
            <w:vMerge w:val="restart"/>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自然人</w:t>
            </w:r>
          </w:p>
        </w:tc>
        <w:tc>
          <w:tcPr>
            <w:tcW w:w="344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法人或其他组织</w:t>
            </w:r>
          </w:p>
        </w:tc>
        <w:tc>
          <w:tcPr>
            <w:tcW w:w="688" w:type="dxa"/>
            <w:vMerge w:val="restart"/>
            <w:tcBorders>
              <w:top w:val="single" w:color="auto" w:sz="8" w:space="0"/>
              <w:left w:val="nil"/>
              <w:bottom w:val="outset"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88" w:type="dxa"/>
            <w:vMerge w:val="continue"/>
            <w:tcBorders>
              <w:top w:val="nil"/>
              <w:left w:val="nil"/>
              <w:bottom w:val="single"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68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商业</w:t>
            </w:r>
          </w:p>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企业</w:t>
            </w:r>
          </w:p>
        </w:tc>
        <w:tc>
          <w:tcPr>
            <w:tcW w:w="688" w:type="dxa"/>
            <w:tcBorders>
              <w:top w:val="nil"/>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科研</w:t>
            </w:r>
          </w:p>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机构</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社会公益组织</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法律服务机构</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其他</w:t>
            </w:r>
          </w:p>
        </w:tc>
        <w:tc>
          <w:tcPr>
            <w:tcW w:w="688" w:type="dxa"/>
            <w:vMerge w:val="continue"/>
            <w:tcBorders>
              <w:top w:val="single" w:color="auto" w:sz="8" w:space="0"/>
              <w:left w:val="nil"/>
              <w:bottom w:val="outset"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Times New Roman" w:hAnsi="Times New Roman" w:eastAsia="仿宋_GB2312" w:cs="Calibri"/>
                <w:color w:val="000000"/>
                <w:kern w:val="0"/>
                <w:sz w:val="20"/>
                <w:szCs w:val="20"/>
                <w:lang w:val="en-US" w:eastAsia="zh-CN"/>
              </w:rPr>
              <w:t>40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Times New Roman" w:hAnsi="Times New Roman" w:eastAsia="仿宋_GB2312" w:cs="Calibri"/>
                <w:color w:val="000000"/>
                <w:kern w:val="0"/>
                <w:sz w:val="20"/>
                <w:szCs w:val="20"/>
                <w:lang w:val="en-US" w:eastAsia="zh-CN"/>
              </w:rPr>
              <w:t>0</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40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Times New Roman" w:hAnsi="Times New Roman" w:eastAsia="仿宋_GB2312" w:cs="Calibri"/>
                <w:color w:val="000000"/>
                <w:kern w:val="0"/>
                <w:sz w:val="20"/>
                <w:szCs w:val="20"/>
                <w:lang w:val="en-US" w:eastAsia="zh-CN"/>
              </w:rPr>
              <w:t>20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767" w:type="dxa"/>
            <w:vMerge w:val="restart"/>
            <w:tcBorders>
              <w:top w:val="nil"/>
              <w:left w:val="single" w:color="auto" w:sz="8" w:space="0"/>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三、本年度办理结果</w:t>
            </w: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Times New Roman" w:hAnsi="Times New Roman" w:eastAsia="仿宋_GB2312" w:cs="Calibri"/>
                <w:color w:val="000000"/>
                <w:kern w:val="0"/>
                <w:sz w:val="20"/>
                <w:szCs w:val="20"/>
                <w:lang w:val="en-US" w:eastAsia="zh-CN"/>
              </w:rPr>
              <w:t>7</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single" w:color="auto" w:sz="8" w:space="0"/>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（二）部分公开</w:t>
            </w:r>
            <w:r>
              <w:rPr>
                <w:rFonts w:hint="eastAsia" w:ascii="楷体" w:hAnsi="楷体" w:eastAsia="楷体" w:cs="楷体"/>
                <w:color w:val="000000"/>
                <w:kern w:val="0"/>
                <w:sz w:val="20"/>
                <w:szCs w:val="20"/>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Times New Roman" w:hAnsi="Times New Roman" w:eastAsia="仿宋_GB2312" w:cs="Calibri"/>
                <w:color w:val="000000"/>
                <w:kern w:val="0"/>
                <w:sz w:val="20"/>
                <w:szCs w:val="20"/>
                <w:lang w:val="en-US" w:eastAsia="zh-CN"/>
              </w:rPr>
              <w:t>23</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Calibri" w:hAnsi="Calibri" w:eastAsia="仿宋_GB2312" w:cs="Calibri"/>
                <w:color w:val="000000"/>
                <w:kern w:val="0"/>
                <w:sz w:val="20"/>
                <w:szCs w:val="20"/>
                <w:lang w:val="en-US" w:eastAsia="zh-CN"/>
              </w:rPr>
            </w:pPr>
            <w:r>
              <w:rPr>
                <w:rFonts w:hint="eastAsia" w:ascii="Times New Roman" w:hAnsi="Times New Roman" w:eastAsia="仿宋_GB2312" w:cs="Calibri"/>
                <w:color w:val="000000"/>
                <w:kern w:val="0"/>
                <w:sz w:val="20"/>
                <w:szCs w:val="20"/>
                <w:lang w:val="en-US" w:eastAsia="zh-CN"/>
              </w:rPr>
              <w:t>23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（三）不予公开</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Times New Roman" w:hAnsi="Times New Roman" w:eastAsia="宋体" w:cs="宋体"/>
                <w:color w:val="000000"/>
                <w:kern w:val="0"/>
                <w:sz w:val="20"/>
                <w:szCs w:val="20"/>
              </w:rPr>
              <w:t>1</w:t>
            </w:r>
            <w:r>
              <w:rPr>
                <w:rFonts w:hint="eastAsia" w:ascii="宋体" w:hAnsi="宋体" w:eastAsia="宋体" w:cs="宋体"/>
                <w:color w:val="000000"/>
                <w:kern w:val="0"/>
                <w:sz w:val="20"/>
                <w:szCs w:val="20"/>
              </w:rPr>
              <w:t>.属于国家秘密</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Times New Roman" w:hAnsi="Times New Roman" w:eastAsia="仿宋_GB2312" w:cs="Calibri"/>
                <w:color w:val="000000"/>
                <w:kern w:val="0"/>
                <w:sz w:val="20"/>
                <w:szCs w:val="20"/>
                <w:lang w:val="en-US" w:eastAsia="zh-CN"/>
              </w:rPr>
              <w:t>1</w:t>
            </w:r>
            <w:r>
              <w:rPr>
                <w:rFonts w:ascii="Calibri" w:hAnsi="Calibri" w:eastAsia="仿宋_GB2312" w:cs="Calibri"/>
                <w:color w:val="000000"/>
                <w:kern w:val="0"/>
                <w:sz w:val="20"/>
                <w:szCs w:val="20"/>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single" w:color="auto" w:sz="8" w:space="0"/>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Times New Roman" w:hAnsi="Times New Roman" w:eastAsia="仿宋_GB2312" w:cs="Calibri"/>
                <w:color w:val="000000"/>
                <w:kern w:val="0"/>
                <w:sz w:val="20"/>
                <w:szCs w:val="20"/>
                <w:lang w:val="en-US" w:eastAsia="zh-CN"/>
              </w:rPr>
              <w:t>1</w:t>
            </w:r>
            <w:r>
              <w:rPr>
                <w:rFonts w:ascii="Calibri" w:hAnsi="Calibri" w:eastAsia="仿宋_GB2312" w:cs="Calibri"/>
                <w:color w:val="000000"/>
                <w:kern w:val="0"/>
                <w:sz w:val="20"/>
                <w:szCs w:val="2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Times New Roman" w:hAnsi="Times New Roman" w:eastAsia="宋体" w:cs="宋体"/>
                <w:color w:val="000000"/>
                <w:kern w:val="0"/>
                <w:sz w:val="20"/>
                <w:szCs w:val="20"/>
              </w:rPr>
              <w:t>2</w:t>
            </w:r>
            <w:r>
              <w:rPr>
                <w:rFonts w:hint="eastAsia" w:ascii="宋体" w:hAnsi="宋体" w:eastAsia="宋体" w:cs="宋体"/>
                <w:color w:val="000000"/>
                <w:kern w:val="0"/>
                <w:sz w:val="20"/>
                <w:szCs w:val="20"/>
              </w:rPr>
              <w:t>.其他法律行政法规禁止公开</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Times New Roman" w:hAnsi="Times New Roman"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Times New Roman" w:hAnsi="Times New Roman" w:eastAsia="宋体" w:cs="宋体"/>
                <w:color w:val="000000"/>
                <w:kern w:val="0"/>
                <w:sz w:val="20"/>
                <w:szCs w:val="20"/>
              </w:rPr>
              <w:t>3</w:t>
            </w:r>
            <w:r>
              <w:rPr>
                <w:rFonts w:hint="eastAsia" w:ascii="宋体" w:hAnsi="宋体" w:eastAsia="宋体" w:cs="宋体"/>
                <w:color w:val="000000"/>
                <w:kern w:val="0"/>
                <w:sz w:val="20"/>
                <w:szCs w:val="20"/>
              </w:rPr>
              <w:t>.危及“三安全一稳定”</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Times New Roman" w:hAnsi="Times New Roman" w:eastAsia="宋体" w:cs="宋体"/>
                <w:color w:val="000000"/>
                <w:kern w:val="0"/>
                <w:sz w:val="20"/>
                <w:szCs w:val="20"/>
              </w:rPr>
              <w:t>4</w:t>
            </w:r>
            <w:r>
              <w:rPr>
                <w:rFonts w:hint="eastAsia" w:ascii="宋体" w:hAnsi="宋体" w:eastAsia="宋体" w:cs="宋体"/>
                <w:color w:val="000000"/>
                <w:kern w:val="0"/>
                <w:sz w:val="20"/>
                <w:szCs w:val="20"/>
              </w:rPr>
              <w:t>.保护第三方合法权益</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Times New Roman" w:hAnsi="Times New Roman" w:eastAsia="仿宋_GB2312" w:cs="Calibri"/>
                <w:color w:val="000000"/>
                <w:kern w:val="0"/>
                <w:sz w:val="20"/>
                <w:szCs w:val="20"/>
                <w:lang w:val="en-US" w:eastAsia="zh-CN"/>
              </w:rPr>
              <w:t>4</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Times New Roman" w:hAnsi="Times New Roman" w:eastAsia="宋体" w:cs="宋体"/>
                <w:color w:val="000000"/>
                <w:kern w:val="0"/>
                <w:sz w:val="20"/>
                <w:szCs w:val="20"/>
              </w:rPr>
              <w:t>5</w:t>
            </w:r>
            <w:r>
              <w:rPr>
                <w:rFonts w:hint="eastAsia" w:ascii="宋体" w:hAnsi="宋体" w:eastAsia="宋体" w:cs="宋体"/>
                <w:color w:val="000000"/>
                <w:kern w:val="0"/>
                <w:sz w:val="20"/>
                <w:szCs w:val="20"/>
              </w:rPr>
              <w:t>.属于三类内部事务信息</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Times New Roman" w:hAnsi="Times New Roman" w:eastAsia="宋体" w:cs="宋体"/>
                <w:color w:val="000000"/>
                <w:kern w:val="0"/>
                <w:sz w:val="20"/>
                <w:szCs w:val="20"/>
              </w:rPr>
              <w:t>6</w:t>
            </w:r>
            <w:r>
              <w:rPr>
                <w:rFonts w:hint="eastAsia" w:ascii="宋体" w:hAnsi="宋体" w:eastAsia="宋体" w:cs="宋体"/>
                <w:color w:val="000000"/>
                <w:kern w:val="0"/>
                <w:sz w:val="20"/>
                <w:szCs w:val="20"/>
              </w:rPr>
              <w:t>.属于四类过程性信息</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Times New Roman" w:hAnsi="Times New Roman" w:eastAsia="仿宋_GB2312" w:cs="Calibri"/>
                <w:color w:val="000000"/>
                <w:kern w:val="0"/>
                <w:sz w:val="20"/>
                <w:szCs w:val="20"/>
                <w:lang w:val="en-US" w:eastAsia="zh-CN"/>
              </w:rPr>
              <w:t>1</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Times New Roman" w:hAnsi="Times New Roman" w:eastAsia="宋体" w:cs="宋体"/>
                <w:color w:val="000000"/>
                <w:kern w:val="0"/>
                <w:sz w:val="20"/>
                <w:szCs w:val="20"/>
              </w:rPr>
              <w:t>7</w:t>
            </w:r>
            <w:r>
              <w:rPr>
                <w:rFonts w:hint="eastAsia" w:ascii="宋体" w:hAnsi="宋体" w:eastAsia="宋体" w:cs="宋体"/>
                <w:color w:val="000000"/>
                <w:kern w:val="0"/>
                <w:sz w:val="20"/>
                <w:szCs w:val="20"/>
              </w:rPr>
              <w:t>.属于行政执法案卷</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Times New Roman" w:hAnsi="Times New Roman" w:eastAsia="宋体" w:cs="宋体"/>
                <w:color w:val="000000"/>
                <w:kern w:val="0"/>
                <w:sz w:val="20"/>
                <w:szCs w:val="20"/>
              </w:rPr>
              <w:t>8</w:t>
            </w:r>
            <w:r>
              <w:rPr>
                <w:rFonts w:hint="eastAsia" w:ascii="宋体" w:hAnsi="宋体" w:eastAsia="宋体" w:cs="宋体"/>
                <w:color w:val="000000"/>
                <w:kern w:val="0"/>
                <w:sz w:val="20"/>
                <w:szCs w:val="20"/>
              </w:rPr>
              <w:t>.属于行政查询事项</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（四）无法提供</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Times New Roman" w:hAnsi="Times New Roman" w:eastAsia="宋体" w:cs="宋体"/>
                <w:color w:val="000000"/>
                <w:kern w:val="0"/>
                <w:sz w:val="20"/>
                <w:szCs w:val="20"/>
              </w:rPr>
              <w:t>1</w:t>
            </w:r>
            <w:r>
              <w:rPr>
                <w:rFonts w:hint="eastAsia" w:ascii="宋体" w:hAnsi="宋体" w:eastAsia="宋体" w:cs="宋体"/>
                <w:color w:val="000000"/>
                <w:kern w:val="0"/>
                <w:sz w:val="20"/>
                <w:szCs w:val="20"/>
              </w:rPr>
              <w:t>.本机关不掌握相关政府信息</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Times New Roman" w:hAnsi="Times New Roman" w:eastAsia="仿宋_GB2312" w:cs="Calibri"/>
                <w:color w:val="000000"/>
                <w:kern w:val="0"/>
                <w:sz w:val="20"/>
                <w:szCs w:val="20"/>
                <w:lang w:val="en-US" w:eastAsia="zh-CN"/>
              </w:rPr>
              <w:t>12</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12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Times New Roman" w:hAnsi="Times New Roman" w:eastAsia="宋体" w:cs="宋体"/>
                <w:color w:val="000000"/>
                <w:kern w:val="0"/>
                <w:sz w:val="20"/>
                <w:szCs w:val="20"/>
              </w:rPr>
              <w:t>2</w:t>
            </w:r>
            <w:r>
              <w:rPr>
                <w:rFonts w:hint="eastAsia" w:ascii="宋体" w:hAnsi="宋体" w:eastAsia="宋体" w:cs="宋体"/>
                <w:color w:val="000000"/>
                <w:kern w:val="0"/>
                <w:sz w:val="20"/>
                <w:szCs w:val="20"/>
              </w:rPr>
              <w:t>.没有现成信息需要另行制作</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Times New Roman" w:hAnsi="Times New Roman" w:eastAsia="宋体" w:cs="宋体"/>
                <w:color w:val="000000"/>
                <w:kern w:val="0"/>
                <w:sz w:val="20"/>
                <w:szCs w:val="20"/>
              </w:rPr>
              <w:t>3</w:t>
            </w:r>
            <w:r>
              <w:rPr>
                <w:rFonts w:hint="eastAsia" w:ascii="宋体" w:hAnsi="宋体" w:eastAsia="宋体" w:cs="宋体"/>
                <w:color w:val="000000"/>
                <w:kern w:val="0"/>
                <w:sz w:val="20"/>
                <w:szCs w:val="20"/>
              </w:rPr>
              <w:t>.补正后申请内容仍不明确</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（五）不予处理</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Times New Roman" w:hAnsi="Times New Roman" w:eastAsia="宋体" w:cs="宋体"/>
                <w:color w:val="000000"/>
                <w:kern w:val="0"/>
                <w:sz w:val="20"/>
                <w:szCs w:val="20"/>
              </w:rPr>
              <w:t>1</w:t>
            </w:r>
            <w:r>
              <w:rPr>
                <w:rFonts w:hint="eastAsia" w:ascii="宋体" w:hAnsi="宋体" w:eastAsia="宋体" w:cs="宋体"/>
                <w:color w:val="000000"/>
                <w:kern w:val="0"/>
                <w:sz w:val="20"/>
                <w:szCs w:val="20"/>
              </w:rPr>
              <w:t>.信访举报投诉类申请</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Times New Roman" w:hAnsi="Times New Roman" w:eastAsia="宋体" w:cs="宋体"/>
                <w:color w:val="000000"/>
                <w:kern w:val="0"/>
                <w:sz w:val="20"/>
                <w:szCs w:val="20"/>
              </w:rPr>
              <w:t>2</w:t>
            </w:r>
            <w:r>
              <w:rPr>
                <w:rFonts w:hint="eastAsia" w:ascii="宋体" w:hAnsi="宋体" w:eastAsia="宋体" w:cs="宋体"/>
                <w:color w:val="000000"/>
                <w:kern w:val="0"/>
                <w:sz w:val="20"/>
                <w:szCs w:val="20"/>
              </w:rPr>
              <w:t>.重复申请</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Times New Roman" w:hAnsi="Times New Roman" w:eastAsia="宋体" w:cs="宋体"/>
                <w:color w:val="000000"/>
                <w:kern w:val="0"/>
                <w:sz w:val="20"/>
                <w:szCs w:val="20"/>
              </w:rPr>
              <w:t>3</w:t>
            </w:r>
            <w:r>
              <w:rPr>
                <w:rFonts w:hint="eastAsia" w:ascii="宋体" w:hAnsi="宋体" w:eastAsia="宋体" w:cs="宋体"/>
                <w:color w:val="000000"/>
                <w:kern w:val="0"/>
                <w:sz w:val="20"/>
                <w:szCs w:val="20"/>
              </w:rPr>
              <w:t>.要求提供公开出版物</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ascii="仿宋_GB2312" w:hAnsi="Times New Roman" w:eastAsia="仿宋_GB2312" w:cs="Times New Roman"/>
                <w:color w:val="000000"/>
                <w:sz w:val="32"/>
                <w:szCs w:val="32"/>
              </w:rPr>
            </w:pPr>
            <w:r>
              <w:rPr>
                <w:rFonts w:hint="eastAsia" w:ascii="Times New Roman" w:hAnsi="Times New Roman" w:eastAsia="宋体" w:cs="宋体"/>
                <w:color w:val="000000"/>
                <w:kern w:val="0"/>
                <w:sz w:val="20"/>
                <w:szCs w:val="20"/>
              </w:rPr>
              <w:t>4</w:t>
            </w:r>
            <w:r>
              <w:rPr>
                <w:rFonts w:hint="eastAsia" w:ascii="宋体" w:hAnsi="宋体" w:eastAsia="宋体" w:cs="宋体"/>
                <w:color w:val="000000"/>
                <w:kern w:val="0"/>
                <w:sz w:val="20"/>
                <w:szCs w:val="20"/>
              </w:rPr>
              <w:t>.无正当理由大量反复申请</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仿宋_GB2312" w:hAnsi="Times New Roman" w:eastAsia="仿宋_GB2312" w:cs="Times New Roman"/>
                <w:color w:val="000000"/>
                <w:sz w:val="32"/>
                <w:szCs w:val="32"/>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outset" w:color="auto" w:sz="8" w:space="0"/>
              <w:right w:val="single" w:color="auto" w:sz="8" w:space="0"/>
            </w:tcBorders>
            <w:tcMar>
              <w:left w:w="57" w:type="dxa"/>
              <w:right w:w="57" w:type="dxa"/>
            </w:tcMar>
            <w:vAlign w:val="center"/>
          </w:tcPr>
          <w:p>
            <w:pPr>
              <w:widowControl/>
              <w:rPr>
                <w:rFonts w:ascii="仿宋_GB2312" w:hAnsi="Times New Roman" w:eastAsia="仿宋_GB2312" w:cs="Times New Roman"/>
                <w:color w:val="000000"/>
                <w:sz w:val="32"/>
                <w:szCs w:val="32"/>
              </w:rPr>
            </w:pPr>
            <w:r>
              <w:rPr>
                <w:rFonts w:hint="eastAsia" w:ascii="Times New Roman" w:hAnsi="Times New Roman" w:eastAsia="宋体" w:cs="宋体"/>
                <w:color w:val="000000"/>
                <w:kern w:val="0"/>
                <w:sz w:val="20"/>
                <w:szCs w:val="20"/>
              </w:rPr>
              <w:t>5</w:t>
            </w:r>
            <w:r>
              <w:rPr>
                <w:rFonts w:hint="eastAsia" w:ascii="宋体" w:hAnsi="宋体" w:eastAsia="宋体" w:cs="宋体"/>
                <w:color w:val="000000"/>
                <w:kern w:val="0"/>
                <w:sz w:val="20"/>
                <w:szCs w:val="20"/>
              </w:rPr>
              <w:t>.要求行政机关确认或重新出具已获取信息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restart"/>
            <w:tcBorders>
              <w:top w:val="outset" w:color="auto" w:sz="8" w:space="0"/>
              <w:left w:val="nil"/>
              <w:bottom w:val="outset"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（六）其他处理</w:t>
            </w:r>
          </w:p>
        </w:tc>
        <w:tc>
          <w:tcPr>
            <w:tcW w:w="3219" w:type="dxa"/>
            <w:tcBorders>
              <w:top w:val="nil"/>
              <w:left w:val="nil"/>
              <w:bottom w:val="single" w:color="auto" w:sz="8" w:space="0"/>
              <w:right w:val="single" w:color="auto" w:sz="8" w:space="0"/>
            </w:tcBorders>
            <w:tcMar>
              <w:left w:w="57" w:type="dxa"/>
              <w:right w:w="57" w:type="dxa"/>
            </w:tcMar>
            <w:vAlign w:val="center"/>
          </w:tcPr>
          <w:p>
            <w:pPr>
              <w:widowControl/>
              <w:rPr>
                <w:rFonts w:ascii="仿宋_GB2312" w:hAnsi="Times New Roman" w:eastAsia="仿宋_GB2312" w:cs="Times New Roman"/>
                <w:color w:val="000000"/>
                <w:sz w:val="32"/>
                <w:szCs w:val="32"/>
              </w:rPr>
            </w:pPr>
            <w:r>
              <w:rPr>
                <w:rFonts w:hint="eastAsia" w:ascii="Times New Roman" w:hAnsi="Times New Roman" w:eastAsia="宋体" w:cs="宋体"/>
                <w:color w:val="000000"/>
                <w:kern w:val="0"/>
                <w:sz w:val="20"/>
                <w:szCs w:val="20"/>
              </w:rPr>
              <w:t>1</w:t>
            </w:r>
            <w:r>
              <w:rPr>
                <w:rFonts w:hint="eastAsia" w:ascii="宋体" w:hAnsi="宋体" w:eastAsia="宋体" w:cs="宋体"/>
                <w:color w:val="000000"/>
                <w:kern w:val="0"/>
                <w:sz w:val="20"/>
                <w:szCs w:val="20"/>
              </w:rPr>
              <w:t>.申请人无正当理由逾期不补正、行政机关不再处理其政府信息公开申请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Times New Roman" w:hAnsi="Times New Roman" w:eastAsia="仿宋_GB2312" w:cs="Calibri"/>
                <w:color w:val="000000"/>
                <w:kern w:val="0"/>
                <w:sz w:val="20"/>
                <w:szCs w:val="20"/>
                <w:lang w:val="en-US" w:eastAsia="zh-CN"/>
              </w:rPr>
              <w:t>5</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Times New Roman" w:hAnsi="Times New Roman" w:eastAsia="仿宋_GB2312" w:cs="Calibri"/>
                <w:color w:val="000000"/>
                <w:kern w:val="0"/>
                <w:sz w:val="20"/>
                <w:szCs w:val="20"/>
                <w:lang w:val="en-US" w:eastAsia="zh-CN"/>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vAlign w:val="center"/>
          </w:tcPr>
          <w:p>
            <w:pPr>
              <w:widowControl/>
              <w:rPr>
                <w:rFonts w:ascii="仿宋_GB2312" w:hAnsi="Times New Roman" w:eastAsia="仿宋_GB2312" w:cs="Times New Roman"/>
                <w:color w:val="000000"/>
                <w:sz w:val="32"/>
                <w:szCs w:val="32"/>
              </w:rPr>
            </w:pPr>
            <w:r>
              <w:rPr>
                <w:rFonts w:hint="eastAsia" w:ascii="Times New Roman" w:hAnsi="Times New Roman" w:eastAsia="宋体" w:cs="宋体"/>
                <w:color w:val="000000"/>
                <w:kern w:val="0"/>
                <w:sz w:val="20"/>
                <w:szCs w:val="20"/>
              </w:rPr>
              <w:t>2</w:t>
            </w:r>
            <w:r>
              <w:rPr>
                <w:rFonts w:hint="eastAsia" w:ascii="宋体" w:hAnsi="宋体" w:eastAsia="宋体" w:cs="宋体"/>
                <w:color w:val="000000"/>
                <w:kern w:val="0"/>
                <w:sz w:val="20"/>
                <w:szCs w:val="20"/>
              </w:rPr>
              <w:t>.申请人逾期未按收费通知要求缴纳费用、行政机关不再处理其政府信息公开申请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Times New Roman" w:hAnsi="Times New Roman" w:eastAsia="宋体" w:cs="宋体"/>
                <w:color w:val="000000"/>
                <w:kern w:val="0"/>
                <w:sz w:val="20"/>
                <w:szCs w:val="20"/>
              </w:rPr>
              <w:t>3</w:t>
            </w:r>
            <w:r>
              <w:rPr>
                <w:rFonts w:hint="eastAsia" w:ascii="宋体" w:hAnsi="宋体" w:eastAsia="宋体" w:cs="宋体"/>
                <w:color w:val="000000"/>
                <w:kern w:val="0"/>
                <w:sz w:val="20"/>
                <w:szCs w:val="20"/>
              </w:rPr>
              <w:t>.其他</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Times New Roman" w:hAnsi="Times New Roman" w:eastAsia="仿宋_GB2312" w:cs="Calibri"/>
                <w:color w:val="000000"/>
                <w:kern w:val="0"/>
                <w:sz w:val="20"/>
                <w:szCs w:val="20"/>
                <w:lang w:val="en-US" w:eastAsia="zh-CN"/>
              </w:rPr>
              <w:t>5</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ascii="宋体" w:hAnsi="Times New Roman" w:eastAsia="仿宋_GB2312" w:cs="Times New Roman"/>
                <w:color w:val="000000"/>
                <w:sz w:val="24"/>
                <w:szCs w:val="24"/>
              </w:rPr>
            </w:pP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Times New Roman" w:hAnsi="Times New Roman" w:eastAsia="仿宋_GB2312" w:cs="Calibri"/>
                <w:color w:val="000000"/>
                <w:kern w:val="0"/>
                <w:sz w:val="20"/>
                <w:szCs w:val="20"/>
                <w:lang w:val="en-US" w:eastAsia="zh-CN"/>
              </w:rPr>
              <w:t>58</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58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四、结转下年度继续办理</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仿宋_GB2312" w:hAnsi="Times New Roman" w:eastAsia="仿宋_GB2312" w:cs="Times New Roman"/>
                <w:color w:val="000000"/>
                <w:sz w:val="32"/>
                <w:szCs w:val="32"/>
              </w:rPr>
            </w:pPr>
            <w:r>
              <w:rPr>
                <w:rFonts w:hint="eastAsia" w:ascii="Times New Roman" w:hAnsi="Times New Roman" w:eastAsia="仿宋_GB2312" w:cs="Calibri"/>
                <w:color w:val="000000"/>
                <w:kern w:val="0"/>
                <w:sz w:val="20"/>
                <w:szCs w:val="20"/>
                <w:lang w:val="en-US" w:eastAsia="zh-CN"/>
              </w:rPr>
              <w:t>2</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仿宋_GB2312" w:cs="Calibri"/>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tcPr>
          <w:p>
            <w:pPr>
              <w:jc w:val="center"/>
              <w:rPr>
                <w:rFonts w:hint="eastAsia" w:ascii="宋体" w:hAnsi="Times New Roman" w:eastAsia="仿宋_GB2312" w:cs="Times New Roman"/>
                <w:color w:val="000000"/>
                <w:sz w:val="24"/>
                <w:szCs w:val="24"/>
                <w:lang w:val="en-US" w:eastAsia="zh-CN"/>
              </w:rPr>
            </w:pPr>
            <w:r>
              <w:rPr>
                <w:rFonts w:hint="eastAsia" w:ascii="Times New Roman" w:hAnsi="Times New Roman" w:eastAsia="仿宋_GB2312" w:cs="Calibri"/>
                <w:color w:val="000000"/>
                <w:kern w:val="0"/>
                <w:sz w:val="20"/>
                <w:szCs w:val="20"/>
                <w:lang w:val="en-US" w:eastAsia="zh-CN"/>
              </w:rPr>
              <w:t>2</w:t>
            </w:r>
          </w:p>
        </w:tc>
      </w:tr>
    </w:tbl>
    <w:p>
      <w:pPr>
        <w:widowControl/>
        <w:shd w:val="clear" w:color="auto" w:fill="FFFFFF"/>
        <w:jc w:val="center"/>
        <w:rPr>
          <w:rFonts w:ascii="宋体" w:hAnsi="宋体" w:eastAsia="宋体" w:cs="宋体"/>
          <w:color w:val="000000"/>
          <w:sz w:val="24"/>
          <w:szCs w:val="24"/>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15"/>
        <w:jc w:val="both"/>
        <w:textAlignment w:val="auto"/>
        <w:outlineLvl w:val="9"/>
        <w:rPr>
          <w:rFonts w:hint="eastAsia" w:ascii="黑体" w:hAnsi="黑体" w:eastAsia="黑体" w:cs="黑体"/>
          <w:i w:val="0"/>
          <w:iCs w:val="0"/>
          <w:caps w:val="0"/>
          <w:color w:val="333333"/>
          <w:spacing w:val="0"/>
          <w:kern w:val="0"/>
          <w:sz w:val="32"/>
          <w:szCs w:val="32"/>
          <w:lang w:val="en-US" w:eastAsia="zh-CN" w:bidi="ar-SA"/>
        </w:rPr>
      </w:pPr>
      <w:r>
        <w:rPr>
          <w:rFonts w:hint="eastAsia" w:ascii="黑体" w:hAnsi="黑体" w:eastAsia="黑体" w:cs="黑体"/>
          <w:i w:val="0"/>
          <w:iCs w:val="0"/>
          <w:caps w:val="0"/>
          <w:color w:val="333333"/>
          <w:spacing w:val="0"/>
          <w:kern w:val="0"/>
          <w:sz w:val="32"/>
          <w:szCs w:val="32"/>
          <w:lang w:val="en-US" w:eastAsia="zh-CN" w:bidi="ar-SA"/>
        </w:rPr>
        <w:t>四、政府信息公开行政复议、行政诉讼情况</w:t>
      </w:r>
    </w:p>
    <w:p>
      <w:pPr>
        <w:widowControl/>
        <w:shd w:val="clear" w:color="auto" w:fill="FFFFFF"/>
        <w:jc w:val="center"/>
        <w:rPr>
          <w:rFonts w:ascii="宋体" w:hAnsi="宋体" w:eastAsia="宋体" w:cs="宋体"/>
          <w:color w:val="000000"/>
          <w:sz w:val="24"/>
          <w:szCs w:val="24"/>
        </w:rPr>
      </w:pPr>
    </w:p>
    <w:tbl>
      <w:tblPr>
        <w:tblStyle w:val="6"/>
        <w:tblW w:w="9743"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行政复议</w:t>
            </w:r>
          </w:p>
        </w:tc>
        <w:tc>
          <w:tcPr>
            <w:tcW w:w="6498"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结果维持</w:t>
            </w:r>
          </w:p>
        </w:tc>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纠正</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尚未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审结</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hAnsi="Times New Roman" w:eastAsia="仿宋_GB2312" w:cs="Times New Roman"/>
                <w:color w:val="000000"/>
                <w:sz w:val="24"/>
                <w:szCs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尚未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总计</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维持</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结果</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尚未</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仿宋_GB2312" w:hAnsi="Times New Roman" w:eastAsia="仿宋_GB2312" w:cs="Times New Roman"/>
                <w:color w:val="000000"/>
                <w:sz w:val="32"/>
                <w:szCs w:val="32"/>
              </w:rP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1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黑体" w:cs="黑体"/>
                <w:color w:val="000000"/>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黑体" w:cs="黑体"/>
                <w:color w:val="000000"/>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黑体" w:cs="黑体"/>
                <w:color w:val="000000"/>
                <w:kern w:val="0"/>
                <w:sz w:val="20"/>
                <w:szCs w:val="20"/>
                <w:lang w:val="en-US" w:eastAsia="zh-CN"/>
              </w:rPr>
              <w:t>1</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黑体" w:cs="黑体"/>
                <w:color w:val="000000"/>
                <w:kern w:val="0"/>
                <w:sz w:val="20"/>
                <w:szCs w:val="20"/>
                <w:lang w:val="en-US" w:eastAsia="zh-CN"/>
              </w:rPr>
              <w:t>1</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黑体" w:cs="黑体"/>
                <w:color w:val="000000"/>
                <w:kern w:val="0"/>
                <w:sz w:val="20"/>
                <w:szCs w:val="20"/>
                <w:lang w:val="en-US" w:eastAsia="zh-CN"/>
              </w:rPr>
              <w:t>2</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黑体" w:cs="黑体"/>
                <w:color w:val="000000"/>
                <w:kern w:val="0"/>
                <w:sz w:val="20"/>
                <w:szCs w:val="20"/>
                <w:lang w:val="en-US" w:eastAsia="zh-CN"/>
              </w:rPr>
              <w:t>1</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黑体" w:cs="黑体"/>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黑体" w:cs="黑体"/>
                <w:color w:val="000000"/>
                <w:kern w:val="0"/>
                <w:sz w:val="20"/>
                <w:szCs w:val="20"/>
                <w:lang w:val="en-US" w:eastAsia="zh-CN"/>
              </w:rPr>
              <w:t>3</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黑体" w:cs="黑体"/>
                <w:color w:val="000000"/>
                <w:kern w:val="0"/>
                <w:sz w:val="20"/>
                <w:szCs w:val="20"/>
                <w:lang w:val="en-US" w:eastAsia="zh-CN"/>
              </w:rPr>
              <w:t>1</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黑体" w:cs="黑体"/>
                <w:color w:val="000000"/>
                <w:kern w:val="0"/>
                <w:sz w:val="20"/>
                <w:szCs w:val="20"/>
                <w:lang w:val="en-US" w:eastAsia="zh-CN"/>
              </w:rPr>
              <w:t>5</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黑体" w:cs="黑体"/>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黑体" w:cs="黑体"/>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黑体" w:cs="黑体"/>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仿宋_GB2312" w:hAnsi="Times New Roman" w:eastAsia="仿宋_GB2312" w:cs="Times New Roman"/>
                <w:color w:val="000000"/>
                <w:sz w:val="32"/>
                <w:szCs w:val="32"/>
                <w:lang w:eastAsia="zh-CN"/>
              </w:rPr>
            </w:pPr>
            <w:r>
              <w:rPr>
                <w:rFonts w:hint="eastAsia" w:ascii="Times New Roman" w:hAnsi="Times New Roman" w:eastAsia="黑体" w:cs="黑体"/>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hAnsi="Times New Roman" w:eastAsia="仿宋_GB2312" w:cs="Times New Roman"/>
                <w:color w:val="000000"/>
                <w:sz w:val="24"/>
                <w:szCs w:val="24"/>
                <w:lang w:val="en-US" w:eastAsia="zh-CN"/>
              </w:rPr>
            </w:pPr>
            <w:r>
              <w:rPr>
                <w:rFonts w:hint="eastAsia" w:ascii="Times New Roman" w:hAnsi="Times New Roman" w:eastAsia="黑体" w:cs="黑体"/>
                <w:color w:val="000000"/>
                <w:kern w:val="0"/>
                <w:sz w:val="20"/>
                <w:szCs w:val="20"/>
                <w:lang w:val="en-US" w:eastAsia="zh-CN"/>
              </w:rPr>
              <w:t>0</w:t>
            </w:r>
          </w:p>
        </w:tc>
      </w:tr>
    </w:tbl>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15"/>
        <w:jc w:val="both"/>
        <w:textAlignment w:val="auto"/>
        <w:outlineLvl w:val="9"/>
        <w:rPr>
          <w:rFonts w:hint="eastAsia" w:ascii="黑体" w:hAnsi="黑体" w:eastAsia="黑体" w:cs="黑体"/>
          <w:i w:val="0"/>
          <w:iCs w:val="0"/>
          <w:caps w:val="0"/>
          <w:color w:val="333333"/>
          <w:spacing w:val="0"/>
          <w:kern w:val="0"/>
          <w:sz w:val="32"/>
          <w:szCs w:val="32"/>
          <w:lang w:val="en-US" w:eastAsia="zh-CN" w:bidi="ar-SA"/>
        </w:rPr>
      </w:pPr>
      <w:r>
        <w:rPr>
          <w:rFonts w:hint="eastAsia" w:ascii="黑体" w:hAnsi="黑体" w:eastAsia="黑体" w:cs="黑体"/>
          <w:i w:val="0"/>
          <w:iCs w:val="0"/>
          <w:caps w:val="0"/>
          <w:color w:val="333333"/>
          <w:spacing w:val="0"/>
          <w:kern w:val="0"/>
          <w:sz w:val="32"/>
          <w:szCs w:val="32"/>
          <w:lang w:val="en-US" w:eastAsia="zh-CN" w:bidi="ar-SA"/>
        </w:rPr>
        <w:t>五、存在的主要问题及改进情况</w:t>
      </w:r>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上年度存在问题整改情况：</w:t>
      </w:r>
      <w:r>
        <w:rPr>
          <w:rFonts w:hint="eastAsia" w:ascii="仿宋_GB2312" w:hAnsi="仿宋_GB2312" w:eastAsia="仿宋_GB2312" w:cs="仿宋_GB2312"/>
          <w:kern w:val="2"/>
          <w:sz w:val="32"/>
          <w:szCs w:val="32"/>
          <w:lang w:val="en-US" w:eastAsia="zh-CN" w:bidi="ar-SA"/>
        </w:rPr>
        <w:t>加强跟班学习和业务培训，全年开展</w:t>
      </w:r>
      <w:r>
        <w:rPr>
          <w:rFonts w:hint="eastAsia" w:ascii="Times New Roman" w:hAnsi="Times New Roman" w:eastAsia="仿宋_GB2312" w:cs="仿宋_GB2312"/>
          <w:kern w:val="2"/>
          <w:sz w:val="32"/>
          <w:szCs w:val="32"/>
          <w:lang w:val="en-US" w:eastAsia="zh-CN" w:bidi="ar-SA"/>
        </w:rPr>
        <w:t>59</w:t>
      </w:r>
      <w:r>
        <w:rPr>
          <w:rFonts w:hint="eastAsia" w:ascii="仿宋_GB2312" w:hAnsi="仿宋_GB2312" w:eastAsia="仿宋_GB2312" w:cs="仿宋_GB2312"/>
          <w:kern w:val="2"/>
          <w:sz w:val="32"/>
          <w:szCs w:val="32"/>
          <w:lang w:val="en-US" w:eastAsia="zh-CN" w:bidi="ar-SA"/>
        </w:rPr>
        <w:t>次跟班学习和</w:t>
      </w:r>
      <w:r>
        <w:rPr>
          <w:rFonts w:hint="eastAsia" w:ascii="Times New Roman" w:hAnsi="Times New Roman" w:eastAsia="仿宋_GB2312" w:cs="仿宋_GB2312"/>
          <w:kern w:val="2"/>
          <w:sz w:val="32"/>
          <w:szCs w:val="32"/>
          <w:lang w:val="en-US" w:eastAsia="zh-CN" w:bidi="ar-SA"/>
        </w:rPr>
        <w:t>2</w:t>
      </w:r>
      <w:r>
        <w:rPr>
          <w:rFonts w:hint="eastAsia" w:ascii="仿宋_GB2312" w:hAnsi="仿宋_GB2312" w:eastAsia="仿宋_GB2312" w:cs="仿宋_GB2312"/>
          <w:kern w:val="2"/>
          <w:sz w:val="32"/>
          <w:szCs w:val="32"/>
          <w:lang w:val="en-US" w:eastAsia="zh-CN" w:bidi="ar-SA"/>
        </w:rPr>
        <w:t>次全区培训，日常做好对各单位的工作指导，鼓励单位成立“</w:t>
      </w:r>
      <w:r>
        <w:rPr>
          <w:rFonts w:hint="eastAsia" w:ascii="Times New Roman" w:hAnsi="Times New Roman" w:eastAsia="仿宋_GB2312" w:cs="仿宋_GB2312"/>
          <w:kern w:val="2"/>
          <w:sz w:val="32"/>
          <w:szCs w:val="32"/>
          <w:lang w:val="en-US" w:eastAsia="zh-CN" w:bidi="ar-SA"/>
        </w:rPr>
        <w:t>AB</w:t>
      </w:r>
      <w:r>
        <w:rPr>
          <w:rFonts w:hint="eastAsia" w:ascii="仿宋_GB2312" w:hAnsi="仿宋_GB2312" w:eastAsia="仿宋_GB2312" w:cs="仿宋_GB2312"/>
          <w:kern w:val="2"/>
          <w:sz w:val="32"/>
          <w:szCs w:val="32"/>
          <w:lang w:val="en-US" w:eastAsia="zh-CN" w:bidi="ar-SA"/>
        </w:rPr>
        <w:t>岗”。依托专区开展活动，利用政务新媒体做好专区活动宣传，区本级和各乡镇街专区都充分结合自身特色和群众需要展了一系列贴近群众的活动。依托专题专栏，及时发布相关政策文件、工作开展情况等信息，</w:t>
      </w:r>
      <w:r>
        <w:rPr>
          <w:rFonts w:hint="eastAsia" w:ascii="仿宋_GB2312" w:hAnsi="仿宋_GB2312" w:eastAsia="仿宋_GB2312" w:cs="仿宋_GB2312"/>
          <w:sz w:val="32"/>
          <w:szCs w:val="32"/>
          <w:lang w:val="en-US" w:eastAsia="zh-CN"/>
        </w:rPr>
        <w:t>开设恢复和扩大消费信息公开专栏，做好信息发布</w:t>
      </w:r>
      <w:r>
        <w:rPr>
          <w:rFonts w:hint="eastAsia" w:ascii="仿宋_GB2312" w:hAnsi="仿宋_GB2312" w:eastAsia="仿宋_GB2312" w:cs="仿宋_GB2312"/>
          <w:kern w:val="2"/>
          <w:sz w:val="32"/>
          <w:szCs w:val="32"/>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本年度存在的主要问题：一是部分基层两化栏目主管单位信息更新主动性不强；二是部分单位依申请公开经办人员业务不熟练。</w:t>
      </w:r>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下一步改进措施：一是与基层两化栏目主管单位加强日常沟通对接，说明栏目更新频率并提出明确要求，并将信息更新情况纳入日常考评内容，提高主管单位信息更新主动性。二是加强对全区依申请公开办理工作的监督和管理，单位收到政府信息公开申请后，全流程督办并指导，开展依申请公开业务培训，提高单位依申请公开办理业务能力。</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15"/>
        <w:jc w:val="both"/>
        <w:textAlignment w:val="auto"/>
        <w:outlineLvl w:val="9"/>
        <w:rPr>
          <w:rFonts w:hint="eastAsia" w:ascii="黑体" w:hAnsi="黑体" w:eastAsia="黑体" w:cs="黑体"/>
          <w:i w:val="0"/>
          <w:iCs w:val="0"/>
          <w:caps w:val="0"/>
          <w:color w:val="333333"/>
          <w:spacing w:val="0"/>
          <w:kern w:val="0"/>
          <w:sz w:val="32"/>
          <w:szCs w:val="32"/>
          <w:lang w:val="en-US" w:eastAsia="zh-CN" w:bidi="ar-SA"/>
        </w:rPr>
      </w:pPr>
      <w:r>
        <w:rPr>
          <w:rFonts w:hint="eastAsia" w:ascii="黑体" w:hAnsi="黑体" w:eastAsia="黑体" w:cs="黑体"/>
          <w:i w:val="0"/>
          <w:iCs w:val="0"/>
          <w:caps w:val="0"/>
          <w:color w:val="333333"/>
          <w:spacing w:val="0"/>
          <w:kern w:val="0"/>
          <w:sz w:val="32"/>
          <w:szCs w:val="32"/>
          <w:lang w:val="en-US" w:eastAsia="zh-CN" w:bidi="ar-SA"/>
        </w:rPr>
        <w:t>六、其他需要报告的事项</w:t>
      </w:r>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Times New Roman" w:hAnsi="Times New Roman" w:eastAsia="仿宋_GB2312" w:cs="仿宋_GB2312"/>
          <w:sz w:val="32"/>
          <w:szCs w:val="32"/>
          <w:lang w:val="en-US" w:eastAsia="zh-CN"/>
        </w:rPr>
        <w:t>2023</w:t>
      </w:r>
      <w:r>
        <w:rPr>
          <w:rFonts w:hint="eastAsia" w:ascii="仿宋_GB2312" w:hAnsi="仿宋_GB2312" w:eastAsia="仿宋_GB2312" w:cs="仿宋_GB2312"/>
          <w:sz w:val="32"/>
          <w:szCs w:val="32"/>
          <w:lang w:val="en-US" w:eastAsia="zh-CN"/>
        </w:rPr>
        <w:t>年，我区充分利用政务公开专区开展一系列贴近群众的线下活动，切实打通政务公开工作的基层“脉络”。区级专区以“‘就’在金秋‘职’面未来，政务公开助力金秋专场招聘”为主题，开展就业创业政策宣讲和就业指导，帮助各类企业招工稳岗，支持各类劳动者求职就业；平岗街道以“政务公开主题日宣讲”为主题，搭建政民快捷高效沟通渠道；姚李镇开展“政务公开日+吐槽大会”主题活动，全方位介绍和展现政务公开专区和政务服务的办事职能、服务举措等，并现场征集意见建议；洪集镇以“关爱妇女”为主题，</w:t>
      </w:r>
      <w:r>
        <w:rPr>
          <w:rFonts w:hint="eastAsia" w:ascii="仿宋_GB2312" w:hAnsi="仿宋_GB2312" w:eastAsia="仿宋_GB2312" w:cs="仿宋_GB2312"/>
          <w:sz w:val="32"/>
          <w:szCs w:val="32"/>
        </w:rPr>
        <w:t>号召广大妇女群众重视家庭建设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把家风建设摆在重要位置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鼓励妇女群众积极参与基层社会治理，发挥巾帼力量</w:t>
      </w:r>
      <w:r>
        <w:rPr>
          <w:rFonts w:hint="eastAsia" w:ascii="仿宋_GB2312" w:hAnsi="仿宋_GB2312" w:eastAsia="仿宋_GB2312" w:cs="仿宋_GB2312"/>
          <w:sz w:val="32"/>
          <w:szCs w:val="32"/>
          <w:lang w:val="en-US" w:eastAsia="zh-CN"/>
        </w:rPr>
        <w:t>；三元镇以“让学习成为一种习惯”为主题举办读书会，营造处处能学、时时可学的学习氛围；史河街道</w:t>
      </w:r>
      <w:r>
        <w:rPr>
          <w:rFonts w:hint="eastAsia" w:ascii="仿宋_GB2312" w:hAnsi="仿宋_GB2312" w:eastAsia="仿宋_GB2312" w:cs="仿宋_GB2312"/>
          <w:sz w:val="32"/>
          <w:szCs w:val="32"/>
        </w:rPr>
        <w:t>举办“情系叶集，美在史河”摄影活动展</w:t>
      </w:r>
      <w:r>
        <w:rPr>
          <w:rFonts w:hint="eastAsia" w:ascii="仿宋_GB2312" w:hAnsi="仿宋_GB2312" w:eastAsia="仿宋_GB2312" w:cs="仿宋_GB2312"/>
          <w:sz w:val="32"/>
          <w:szCs w:val="32"/>
          <w:lang w:val="en-US" w:eastAsia="zh-CN"/>
        </w:rPr>
        <w:t>，用摄影作品向居民们展示美丽叶集的自然风光和人文景观；孙岗乡</w:t>
      </w:r>
      <w:r>
        <w:rPr>
          <w:rFonts w:hint="eastAsia" w:ascii="仿宋_GB2312" w:hAnsi="仿宋_GB2312" w:eastAsia="仿宋_GB2312" w:cs="仿宋_GB2312"/>
          <w:sz w:val="32"/>
          <w:szCs w:val="32"/>
        </w:rPr>
        <w:t>开展“关爱老人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情老夕阳”主题活动</w:t>
      </w:r>
      <w:r>
        <w:rPr>
          <w:rFonts w:hint="eastAsia" w:ascii="仿宋_GB2312" w:hAnsi="仿宋_GB2312" w:eastAsia="仿宋_GB2312" w:cs="仿宋_GB2312"/>
          <w:sz w:val="32"/>
          <w:szCs w:val="32"/>
          <w:lang w:val="en-US" w:eastAsia="zh-CN"/>
        </w:rPr>
        <w:t>，宣传生活小知识，</w:t>
      </w:r>
      <w:r>
        <w:rPr>
          <w:rFonts w:hint="eastAsia" w:ascii="仿宋_GB2312" w:hAnsi="仿宋_GB2312" w:eastAsia="仿宋_GB2312" w:cs="仿宋_GB2312"/>
          <w:sz w:val="32"/>
          <w:szCs w:val="32"/>
        </w:rPr>
        <w:t>丰富老年人</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文化休闲生活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助力老有所学、老有所乐。</w:t>
      </w:r>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按照《国务院办公厅关于印发〈政府信息公开信息处理费管理办法〉的通知》（</w:t>
      </w:r>
      <w:r>
        <w:rPr>
          <w:rFonts w:hint="eastAsia" w:ascii="仿宋_GB2312" w:hAnsi="仿宋_GB2312" w:eastAsia="仿宋_GB2312" w:cs="仿宋_GB2312"/>
          <w:sz w:val="32"/>
          <w:szCs w:val="32"/>
        </w:rPr>
        <w:t>国办函〔</w:t>
      </w:r>
      <w:r>
        <w:rPr>
          <w:rFonts w:hint="eastAsia" w:ascii="Times New Roman" w:hAnsi="Times New Roman" w:eastAsia="仿宋_GB2312" w:cs="仿宋_GB2312"/>
          <w:sz w:val="32"/>
          <w:szCs w:val="32"/>
        </w:rPr>
        <w:t>2020</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109</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val="en-US" w:eastAsia="zh-CN"/>
        </w:rPr>
        <w:t>）规定的按件、按量收费标准，本年度没有产生信息公开处理费。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both"/>
        <w:textAlignment w:val="auto"/>
        <w:outlineLvl w:val="9"/>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ti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5Zjc4YTkxMWZjMzA4OWRlOGMwMDQ1MTYyMmVjMjIifQ=="/>
  </w:docVars>
  <w:rsids>
    <w:rsidRoot w:val="00000000"/>
    <w:rsid w:val="0093008B"/>
    <w:rsid w:val="092D3060"/>
    <w:rsid w:val="0E256FA8"/>
    <w:rsid w:val="1EEE50A3"/>
    <w:rsid w:val="2730332F"/>
    <w:rsid w:val="52EA3518"/>
    <w:rsid w:val="546C42AB"/>
    <w:rsid w:val="61744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cs="Times New Roman"/>
      <w:bCs/>
      <w:kern w:val="44"/>
      <w:szCs w:val="48"/>
    </w:rPr>
  </w:style>
  <w:style w:type="character" w:default="1" w:styleId="5">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rPr>
  </w:style>
  <w:style w:type="paragraph" w:styleId="4">
    <w:name w:val="footer"/>
    <w:uiPriority w:val="0"/>
    <w:pPr>
      <w:widowControl w:val="0"/>
      <w:tabs>
        <w:tab w:val="center" w:pos="4153"/>
        <w:tab w:val="right" w:pos="8306"/>
      </w:tabs>
      <w:snapToGrid w:val="0"/>
      <w:jc w:val="left"/>
    </w:pPr>
    <w:rPr>
      <w:rFonts w:ascii="Times New Roman" w:hAnsi="Times New Roman" w:eastAsia="仿宋_GB2312"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周圆圆</cp:lastModifiedBy>
  <dcterms:modified xsi:type="dcterms:W3CDTF">2024-02-19T01:39:46Z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90195B2CCD404D769FFE4564E7BD9A64_12</vt:lpwstr>
  </property>
</Properties>
</file>