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iCs w:val="0"/>
          <w:caps w:val="0"/>
          <w:color w:val="333333"/>
          <w:spacing w:val="0"/>
          <w:kern w:val="2"/>
          <w:sz w:val="44"/>
          <w:szCs w:val="44"/>
          <w:shd w:val="clear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iCs w:val="0"/>
          <w:caps w:val="0"/>
          <w:color w:val="333333"/>
          <w:spacing w:val="0"/>
          <w:kern w:val="2"/>
          <w:sz w:val="44"/>
          <w:szCs w:val="44"/>
          <w:shd w:val="clear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iCs w:val="0"/>
          <w:caps w:val="0"/>
          <w:color w:val="333333"/>
          <w:spacing w:val="0"/>
          <w:kern w:val="2"/>
          <w:sz w:val="44"/>
          <w:szCs w:val="44"/>
          <w:shd w:val="clear" w:fill="FFFFFF"/>
          <w:lang w:val="en-US" w:eastAsia="zh-CN" w:bidi="ar-SA"/>
        </w:rPr>
        <w:t>六安市叶集区人民政府办公室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iCs w:val="0"/>
          <w:caps w:val="0"/>
          <w:color w:val="333333"/>
          <w:spacing w:val="0"/>
          <w:kern w:val="2"/>
          <w:sz w:val="44"/>
          <w:szCs w:val="44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方正小标宋简体" w:cs="方正小标宋简体"/>
          <w:b w:val="0"/>
          <w:i w:val="0"/>
          <w:iCs w:val="0"/>
          <w:caps w:val="0"/>
          <w:color w:val="333333"/>
          <w:spacing w:val="0"/>
          <w:kern w:val="2"/>
          <w:sz w:val="44"/>
          <w:szCs w:val="44"/>
          <w:shd w:val="clear" w:fill="FFFFFF"/>
          <w:lang w:val="en-US" w:eastAsia="zh-CN" w:bidi="ar-SA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iCs w:val="0"/>
          <w:caps w:val="0"/>
          <w:color w:val="333333"/>
          <w:spacing w:val="0"/>
          <w:kern w:val="2"/>
          <w:sz w:val="44"/>
          <w:szCs w:val="44"/>
          <w:shd w:val="clear" w:fill="FFFFFF"/>
          <w:lang w:val="en-US" w:eastAsia="zh-CN" w:bidi="ar-SA"/>
        </w:rPr>
        <w:t>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本报告根据《中华人民共和国政府信息公开条例》（国务院令第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711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号，以下简称新《条例》）及省市有关文件要求，由区政府办公室结合统计数据编制而成。报告的全文主要包括总体情况、主动公开政府信息情况、收到和处理政府信息公开申请情况、政府信息公开行政复议、行政诉讼情况、存在的主要问题及改进情况和其他需要报告事项。本报告中使用数据统计期限为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日至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31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日，报告的电子版可在六安市叶集区人民政府信息公开网（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http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://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www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.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ahyeji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.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gov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.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cn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/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public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/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index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.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html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）下载。如对本报告有任何疑问，请与六安市叶集区人民政府办公室联系（地址：六安市叶集区行政中心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楼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231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室，电话：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0564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--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2770030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，邮编：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237431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）。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（一）主动公开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年，我办坚持做好主动公开工作，提升政务公开工作质效。推进经济领域信息公开，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全面公开减税降费、助企纾困政策，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做好</w:t>
      </w:r>
      <w:r>
        <w:rPr>
          <w:rFonts w:hint="eastAsia" w:ascii="仿宋_GB2312" w:hAnsi="仿宋_GB2312" w:eastAsia="仿宋_GB2312" w:cs="仿宋_GB2312"/>
          <w:sz w:val="32"/>
          <w:szCs w:val="32"/>
        </w:rPr>
        <w:t>扩大有效投资、重大建设项目信息的有序公开，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以公开助力优化营商环境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时规范发布财政资金、重要部署执行、应急管理、国民经济和社会发展统计等信息，加强行政执法信息公示，依据最新权责清单调整权力目录，做好行政权力运行结果的公开；及时公开规范性文件，参照标准格式，以行政规范性文件库为发布载体，做好文件的集中分类发布，全年新公开有效文件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件；做好政策解读，规范性文件和重大行政决策实现解读全配套，利用媒体解读、新闻发布会和在线访谈增强解读效果，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年共发布文字解读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篇、图解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个、视频解读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个、媒体解读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个、新闻发布会和在线访谈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场；围绕就业、教育、医疗等社会热点，主动发布各类回应信息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291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条；维护基层两化领域，及时更新动态信息、清理失效信息，排查静态信息有效性，年度公开信息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4998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条；推进公共企事业单位专题建设，实现教育、卫生、交通、供电供水等公共企事业单位信息的集中公开。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（二）依申请公开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落实依申请公开办理制度，严把时间节点，规范办理流程。与申请人充分沟通，了解申请诉求，精准分析研判。加强部门联动，协调司法部门与办件涉及单位密切配合，确保答复内容规范严谨。依托依申请公开平台做好办件的全流程录入，线下件“即收即录”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年，我办新收依申请公开件14件，其中结转下年继续办理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件。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（三）政府信息管理</w:t>
      </w:r>
    </w:p>
    <w:p>
      <w:pPr>
        <w:numPr>
          <w:ilvl w:val="0"/>
          <w:numId w:val="0"/>
        </w:numPr>
        <w:tabs>
          <w:tab w:val="left" w:pos="7980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定期更新动态信息、清理失效信息，常态化监测表述错误、错敏词、隐私泄露等问题。全面排查规范性文件公开格式，确保文件按照省级格式规范展示，并按照最新清理结果对规范性文件进行整理和分类。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（四）政府信息公开平台建设</w:t>
      </w:r>
    </w:p>
    <w:p>
      <w:pPr>
        <w:numPr>
          <w:ilvl w:val="0"/>
          <w:numId w:val="0"/>
        </w:numPr>
        <w:tabs>
          <w:tab w:val="left" w:pos="7980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设恢复和扩大消费信息公开专栏，公开相关政策文件、工作成效和落实信息。完成公共企事业单位、集成式政策解读库专题建设。常态化维护政策文件库专题，新印发文件及时推送至文件库中展示，确保行政规范性文件专栏与政策文件库数据一致。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（五）监督保障</w:t>
      </w:r>
    </w:p>
    <w:p>
      <w:pPr>
        <w:numPr>
          <w:ilvl w:val="0"/>
          <w:numId w:val="0"/>
        </w:numPr>
        <w:tabs>
          <w:tab w:val="left" w:pos="7980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工作群交流、跟班学习等加强对单位的监督指导，全年组织跟班学习59次。不定时发布工作提示单，督促单位提升工作质效。开展“季度性+日常性”政务公开工作测评并定期通报，以测评结果量化工作效果、推进问题整改、推进工作落实。联合区委督查办，对工作开展不力的单位进行政务公开督查，并形成督查通报。</w:t>
      </w:r>
    </w:p>
    <w:p>
      <w:pPr>
        <w:spacing w:line="576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二、主动公开政府信息情况</w:t>
      </w:r>
    </w:p>
    <w:tbl>
      <w:tblPr>
        <w:tblStyle w:val="5"/>
        <w:tblW w:w="895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0"/>
        <w:gridCol w:w="2240"/>
        <w:gridCol w:w="2239"/>
        <w:gridCol w:w="22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9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95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95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7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95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line="576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三、收到和处理政府信息公开申请情况</w:t>
      </w:r>
    </w:p>
    <w:tbl>
      <w:tblPr>
        <w:tblStyle w:val="5"/>
        <w:tblW w:w="9745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</w:tbl>
    <w:p>
      <w:pPr>
        <w:spacing w:line="576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四、政府信息公开行政复议、行政诉讼情况</w:t>
      </w:r>
    </w:p>
    <w:tbl>
      <w:tblPr>
        <w:tblStyle w:val="5"/>
        <w:tblW w:w="9743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本年度存在的主要问题：一是公开形式和公开渠道不多样，缺少对新兴技术和手段的充分利用。二是政府部门领导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、专家等从不同角度对同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重要政策文件进行多次解读较少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上年度存在问题整改情况：针对上年度“</w:t>
      </w: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意见征集渠道单一，群众参与度不高，留言量较少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”的问题，我办通过开展意见征集座谈会、邀请企业参加政府会议等方式，拓宽意见征集渠道，增强征集效果，全年通过座谈会进行意见征集5次，邀请企业参加政府会议5次。针对“关系社会民生的政策文件与相应解读的宣传力度不到位，造成社会知晓度、关注度不足”的问题，我办不断丰富宣传渠道，利用政务公开专区、新媒体账号多方式进行政策文件与相应解读的宣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下一步改进措施：一是充分利用政务公开专区，开展贴近群众的线下活动，以实地的活动丰富公开形式和公开渠道，同时利用新媒体平台进一步增强公开效果。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二是加强邀请政府部门领导和专家利用新闻发布会、署名文章、在线访谈等形式对政策文件进行充分解读，切实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提高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解读质量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做好公共企事业单位专题建设。组织公共企事业单位主管部门分别对教育教学、卫生健康、交通运输、水电气等领域的公共企事业单位主体情况调查摸底，理清全区企事业单位主体类型和数量，依据便民原则、结合本区实际，设计专题呈现形式，分领域、分层级、分主体公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企事业单位信息。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做好集成式政策解读库专题建设。按照生命周期、解读形式分类陈列政策解读信息，启动乡镇街政策解读“直通车”并提供政策文件库、政务服务平台“一键直达”功能，设置搜索框，方便群众查找信息。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按照《国务院办公厅关于印发〈政府信息公开信息处理费管理办法〉的通知》（国办函〔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2020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〕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109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号）规定的按件、按量收费标准，本年度没有产生信息公开处理费。</w:t>
      </w:r>
    </w:p>
    <w:p>
      <w:pPr>
        <w:numPr>
          <w:ilvl w:val="0"/>
          <w:numId w:val="0"/>
        </w:numPr>
        <w:tabs>
          <w:tab w:val="left" w:pos="7980"/>
        </w:tabs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wN2FmNDEwNjkyZTk5Zjk5YWEzM2QxYjJiNzU3MDkifQ=="/>
  </w:docVars>
  <w:rsids>
    <w:rsidRoot w:val="5FC71C28"/>
    <w:rsid w:val="04DC353F"/>
    <w:rsid w:val="0504195A"/>
    <w:rsid w:val="09124665"/>
    <w:rsid w:val="091475CD"/>
    <w:rsid w:val="18202483"/>
    <w:rsid w:val="1DCB713F"/>
    <w:rsid w:val="1ECA274A"/>
    <w:rsid w:val="206E1355"/>
    <w:rsid w:val="21F629E2"/>
    <w:rsid w:val="23396AC7"/>
    <w:rsid w:val="30586541"/>
    <w:rsid w:val="35AC34D5"/>
    <w:rsid w:val="36975F91"/>
    <w:rsid w:val="3A7506BC"/>
    <w:rsid w:val="3B874077"/>
    <w:rsid w:val="3F314900"/>
    <w:rsid w:val="44691233"/>
    <w:rsid w:val="536829C0"/>
    <w:rsid w:val="57BB2DB0"/>
    <w:rsid w:val="5A2B3057"/>
    <w:rsid w:val="5AB730B6"/>
    <w:rsid w:val="5BDB7F8C"/>
    <w:rsid w:val="5C0362F9"/>
    <w:rsid w:val="5FC71C28"/>
    <w:rsid w:val="6E45313C"/>
    <w:rsid w:val="6ECA77DF"/>
    <w:rsid w:val="72C15774"/>
    <w:rsid w:val="73203F4F"/>
    <w:rsid w:val="7394282C"/>
    <w:rsid w:val="74454348"/>
    <w:rsid w:val="757964A1"/>
    <w:rsid w:val="79D5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2023-12-12T10:11:00Z</dcterms:created>
  <dc:creator>Administrator</dc:creator>
  <cp:lastModifiedBy>周圆圆</cp:lastModifiedBy>
  <dcterms:modified xsi:type="dcterms:W3CDTF">2024-02-01T01:50:10Z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056FC26D2F364D4E92508CCBF6C64B1D_12</vt:lpwstr>
  </property>
</Properties>
</file>