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eastAsia="方正仿宋_GBK"/>
          <w:color w:val="000000"/>
        </w:rPr>
      </w:pPr>
      <w:bookmarkStart w:id="77" w:name="_GoBack"/>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eastAsia="方正仿宋_GBK"/>
          <w:color w:val="000000"/>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eastAsia="方正小标宋_GBK" w:cs="方正小标宋_GBK"/>
          <w:color w:val="000000"/>
          <w:sz w:val="44"/>
          <w:szCs w:val="44"/>
          <w:shd w:val="clear" w:color="auto" w:fill="FFFFFF"/>
        </w:rPr>
      </w:pPr>
      <w:r>
        <w:rPr>
          <w:rFonts w:hint="eastAsia" w:eastAsia="方正小标宋_GBK" w:cs="方正小标宋_GBK"/>
          <w:color w:val="000000"/>
          <w:sz w:val="44"/>
          <w:szCs w:val="44"/>
          <w:shd w:val="clear" w:color="auto" w:fill="FFFFFF"/>
        </w:rPr>
        <w:t>六安市叶集区商务局关于</w:t>
      </w: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eastAsia="方正小标宋_GBK" w:cs="方正小标宋_GBK"/>
          <w:color w:val="000000"/>
          <w:sz w:val="44"/>
          <w:szCs w:val="44"/>
          <w:shd w:val="clear" w:color="auto" w:fill="FFFFFF"/>
        </w:rPr>
      </w:pPr>
      <w:r>
        <w:rPr>
          <w:rFonts w:hint="eastAsia" w:eastAsia="方正小标宋_GBK" w:cs="方正小标宋_GBK"/>
          <w:color w:val="000000"/>
          <w:sz w:val="44"/>
          <w:szCs w:val="44"/>
          <w:shd w:val="clear" w:color="auto" w:fill="FFFFFF"/>
        </w:rPr>
        <w:t>印发《叶集区“十四五”夜市经济发展</w:t>
      </w: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eastAsia="方正小标宋_GBK" w:cs="方正小标宋_GBK"/>
          <w:color w:val="000000"/>
          <w:sz w:val="44"/>
          <w:szCs w:val="44"/>
          <w:shd w:val="clear" w:color="auto" w:fill="FFFFFF"/>
        </w:rPr>
      </w:pPr>
      <w:r>
        <w:rPr>
          <w:rFonts w:hint="eastAsia" w:eastAsia="方正小标宋_GBK" w:cs="方正小标宋_GBK"/>
          <w:color w:val="000000"/>
          <w:sz w:val="44"/>
          <w:szCs w:val="44"/>
          <w:shd w:val="clear" w:color="auto" w:fill="FFFFFF"/>
        </w:rPr>
        <w:t>规划（2021-2025年）》的通知</w:t>
      </w: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eastAsia="方正仿宋_GBK" w:cs="方正仿宋_GBK"/>
          <w:color w:val="000000"/>
          <w:shd w:val="clear" w:color="auto" w:fill="FFFFFF"/>
        </w:rPr>
      </w:pPr>
      <w:r>
        <w:rPr>
          <w:rFonts w:hint="eastAsia" w:eastAsia="方正仿宋_GBK" w:cs="方正仿宋_GBK"/>
          <w:color w:val="000000"/>
          <w:shd w:val="clear" w:color="auto" w:fill="FFFFFF"/>
        </w:rPr>
        <w:t>叶商务〔2022〕26号</w:t>
      </w: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eastAsia="方正仿宋_GBK"/>
        </w:rPr>
      </w:pPr>
    </w:p>
    <w:p>
      <w:pPr>
        <w:keepNext w:val="0"/>
        <w:keepLines w:val="0"/>
        <w:pageBreakBefore w:val="0"/>
        <w:widowControl w:val="0"/>
        <w:kinsoku/>
        <w:overflowPunct/>
        <w:topLinePunct w:val="0"/>
        <w:autoSpaceDE/>
        <w:autoSpaceDN/>
        <w:bidi w:val="0"/>
        <w:adjustRightInd/>
        <w:snapToGrid/>
        <w:spacing w:line="590" w:lineRule="exact"/>
        <w:textAlignment w:val="auto"/>
        <w:rPr>
          <w:rFonts w:hint="eastAsia" w:eastAsia="方正仿宋_GBK"/>
        </w:rPr>
      </w:pPr>
      <w:r>
        <w:rPr>
          <w:rFonts w:hint="eastAsia" w:eastAsia="方正仿宋_GBK"/>
        </w:rPr>
        <w:t>各乡镇人民政府、街道办事处，区直各单位：</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eastAsia="方正仿宋_GBK"/>
        </w:rPr>
      </w:pPr>
      <w:r>
        <w:rPr>
          <w:rFonts w:hint="eastAsia" w:eastAsia="方正仿宋_GBK"/>
        </w:rPr>
        <w:t>经区政府同意，现将《叶集区“十四五”夜市经济发展规划（2021-2025年）》印发给你们，请认真贯彻落实。</w:t>
      </w:r>
    </w:p>
    <w:p>
      <w:pPr>
        <w:keepNext w:val="0"/>
        <w:keepLines w:val="0"/>
        <w:pageBreakBefore w:val="0"/>
        <w:widowControl w:val="0"/>
        <w:kinsoku/>
        <w:overflowPunct/>
        <w:topLinePunct w:val="0"/>
        <w:autoSpaceDE/>
        <w:autoSpaceDN/>
        <w:bidi w:val="0"/>
        <w:adjustRightInd/>
        <w:snapToGrid/>
        <w:spacing w:line="590" w:lineRule="exact"/>
        <w:textAlignment w:val="auto"/>
        <w:rPr>
          <w:rFonts w:hint="eastAsia" w:eastAsia="方正仿宋_GBK"/>
        </w:rPr>
      </w:pPr>
    </w:p>
    <w:p>
      <w:pPr>
        <w:keepNext w:val="0"/>
        <w:keepLines w:val="0"/>
        <w:pageBreakBefore w:val="0"/>
        <w:widowControl w:val="0"/>
        <w:kinsoku/>
        <w:overflowPunct/>
        <w:topLinePunct w:val="0"/>
        <w:autoSpaceDE/>
        <w:autoSpaceDN/>
        <w:bidi w:val="0"/>
        <w:adjustRightInd/>
        <w:snapToGrid/>
        <w:spacing w:line="590" w:lineRule="exact"/>
        <w:textAlignment w:val="auto"/>
        <w:rPr>
          <w:rFonts w:hint="eastAsia" w:eastAsia="方正仿宋_GBK"/>
        </w:rPr>
      </w:pPr>
    </w:p>
    <w:p>
      <w:pPr>
        <w:keepNext w:val="0"/>
        <w:keepLines w:val="0"/>
        <w:pageBreakBefore w:val="0"/>
        <w:widowControl w:val="0"/>
        <w:kinsoku/>
        <w:overflowPunct/>
        <w:topLinePunct w:val="0"/>
        <w:autoSpaceDE/>
        <w:autoSpaceDN/>
        <w:bidi w:val="0"/>
        <w:adjustRightInd/>
        <w:snapToGrid/>
        <w:spacing w:line="590" w:lineRule="exact"/>
        <w:textAlignment w:val="auto"/>
        <w:rPr>
          <w:rFonts w:hint="eastAsia" w:eastAsia="方正仿宋_GBK"/>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eastAsia="方正仿宋_GBK"/>
          <w:lang w:val="en-US" w:eastAsia="zh-CN"/>
        </w:rPr>
      </w:pPr>
      <w:r>
        <w:rPr>
          <w:rFonts w:hint="eastAsia" w:eastAsia="方正仿宋_GBK"/>
        </w:rPr>
        <w:t>六安市叶集区商务局</w:t>
      </w:r>
      <w:r>
        <w:rPr>
          <w:rFonts w:hint="eastAsia" w:eastAsia="方正仿宋_GBK"/>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eastAsia="方正仿宋_GBK"/>
          <w:lang w:val="en-US" w:eastAsia="zh-CN"/>
        </w:rPr>
      </w:pPr>
      <w:r>
        <w:rPr>
          <w:rFonts w:hint="eastAsia" w:eastAsia="方正仿宋_GBK"/>
        </w:rPr>
        <w:t>2022年10月8日</w:t>
      </w:r>
      <w:r>
        <w:rPr>
          <w:rFonts w:hint="eastAsia" w:eastAsia="方正仿宋_GBK"/>
          <w:lang w:val="en-US" w:eastAsia="zh-CN"/>
        </w:rPr>
        <w:t xml:space="preserve">     </w:t>
      </w:r>
    </w:p>
    <w:p>
      <w:pPr>
        <w:keepNext w:val="0"/>
        <w:keepLines w:val="0"/>
        <w:pageBreakBefore w:val="0"/>
        <w:widowControl w:val="0"/>
        <w:kinsoku/>
        <w:overflowPunct/>
        <w:topLinePunct w:val="0"/>
        <w:autoSpaceDE/>
        <w:autoSpaceDN/>
        <w:bidi w:val="0"/>
        <w:adjustRightInd/>
        <w:snapToGrid/>
        <w:spacing w:line="590" w:lineRule="exact"/>
        <w:ind w:firstLine="584" w:firstLineChars="200"/>
        <w:textAlignment w:val="auto"/>
        <w:rPr>
          <w:rFonts w:hint="eastAsia" w:eastAsia="方正仿宋_GBK"/>
          <w:spacing w:val="-6"/>
        </w:rPr>
      </w:pPr>
    </w:p>
    <w:p>
      <w:pPr>
        <w:keepNext w:val="0"/>
        <w:keepLines w:val="0"/>
        <w:pageBreakBefore w:val="0"/>
        <w:widowControl w:val="0"/>
        <w:kinsoku/>
        <w:overflowPunct/>
        <w:topLinePunct w:val="0"/>
        <w:autoSpaceDE/>
        <w:autoSpaceDN/>
        <w:bidi w:val="0"/>
        <w:adjustRightInd/>
        <w:snapToGrid/>
        <w:spacing w:line="590" w:lineRule="exact"/>
        <w:ind w:right="1416" w:rightChars="466"/>
        <w:jc w:val="both"/>
        <w:textAlignment w:val="auto"/>
        <w:rPr>
          <w:rFonts w:hint="eastAsia" w:eastAsia="方正仿宋_GBK"/>
          <w:w w:val="95"/>
        </w:rPr>
      </w:pPr>
    </w:p>
    <w:p>
      <w:pPr>
        <w:keepNext w:val="0"/>
        <w:keepLines w:val="0"/>
        <w:pageBreakBefore w:val="0"/>
        <w:widowControl w:val="0"/>
        <w:kinsoku/>
        <w:overflowPunct/>
        <w:topLinePunct w:val="0"/>
        <w:autoSpaceDE/>
        <w:autoSpaceDN/>
        <w:bidi w:val="0"/>
        <w:adjustRightInd/>
        <w:snapToGrid/>
        <w:spacing w:line="590" w:lineRule="exact"/>
        <w:ind w:right="1416" w:rightChars="466"/>
        <w:jc w:val="both"/>
        <w:textAlignment w:val="auto"/>
        <w:rPr>
          <w:rFonts w:hint="eastAsia" w:eastAsia="方正仿宋_GBK"/>
          <w:w w:val="95"/>
        </w:rPr>
      </w:pPr>
    </w:p>
    <w:p>
      <w:pPr>
        <w:keepNext w:val="0"/>
        <w:keepLines w:val="0"/>
        <w:pageBreakBefore w:val="0"/>
        <w:widowControl w:val="0"/>
        <w:kinsoku/>
        <w:overflowPunct/>
        <w:topLinePunct w:val="0"/>
        <w:autoSpaceDE/>
        <w:autoSpaceDN/>
        <w:bidi w:val="0"/>
        <w:adjustRightInd/>
        <w:snapToGrid/>
        <w:spacing w:line="590" w:lineRule="exact"/>
        <w:ind w:right="1416" w:rightChars="466"/>
        <w:jc w:val="both"/>
        <w:textAlignment w:val="auto"/>
        <w:rPr>
          <w:rFonts w:hint="eastAsia" w:eastAsia="方正仿宋_GBK"/>
          <w:w w:val="95"/>
        </w:rPr>
      </w:pPr>
    </w:p>
    <w:p>
      <w:pPr>
        <w:keepNext w:val="0"/>
        <w:keepLines w:val="0"/>
        <w:pageBreakBefore w:val="0"/>
        <w:widowControl w:val="0"/>
        <w:kinsoku/>
        <w:overflowPunct/>
        <w:topLinePunct w:val="0"/>
        <w:autoSpaceDE/>
        <w:autoSpaceDN/>
        <w:bidi w:val="0"/>
        <w:adjustRightInd/>
        <w:snapToGrid/>
        <w:spacing w:line="590" w:lineRule="exact"/>
        <w:ind w:right="1416" w:rightChars="466"/>
        <w:jc w:val="both"/>
        <w:textAlignment w:val="auto"/>
        <w:rPr>
          <w:rFonts w:hint="eastAsia" w:eastAsia="方正仿宋_GBK"/>
          <w:w w:val="95"/>
        </w:rPr>
      </w:pPr>
    </w:p>
    <w:p>
      <w:pPr>
        <w:keepNext w:val="0"/>
        <w:keepLines w:val="0"/>
        <w:pageBreakBefore w:val="0"/>
        <w:widowControl w:val="0"/>
        <w:kinsoku/>
        <w:overflowPunct/>
        <w:topLinePunct w:val="0"/>
        <w:autoSpaceDE/>
        <w:autoSpaceDN/>
        <w:bidi w:val="0"/>
        <w:adjustRightInd/>
        <w:snapToGrid/>
        <w:spacing w:line="590" w:lineRule="exact"/>
        <w:jc w:val="left"/>
        <w:textAlignment w:val="auto"/>
        <w:rPr>
          <w:rFonts w:eastAsia="方正仿宋_GBK"/>
          <w:sz w:val="44"/>
          <w:szCs w:val="44"/>
        </w:rPr>
      </w:pPr>
      <w:bookmarkStart w:id="0" w:name="_Hlk106025941"/>
      <w:r>
        <w:rPr>
          <w:rFonts w:hint="eastAsia" w:eastAsia="方正仿宋_GBK"/>
          <w:sz w:val="44"/>
          <w:szCs w:val="44"/>
        </w:rPr>
        <w:br w:type="page"/>
      </w: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eastAsia="方正小标宋_GBK"/>
          <w:sz w:val="44"/>
          <w:szCs w:val="44"/>
        </w:rPr>
      </w:pPr>
    </w:p>
    <w:bookmarkEnd w:id="0"/>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eastAsia="方正小标宋_GBK" w:cs="方正小标宋_GBK"/>
          <w:color w:val="000000"/>
          <w:sz w:val="44"/>
          <w:szCs w:val="44"/>
          <w:shd w:val="clear" w:color="auto" w:fill="FFFFFF"/>
        </w:rPr>
      </w:pPr>
      <w:r>
        <w:rPr>
          <w:rFonts w:hint="eastAsia" w:eastAsia="方正小标宋_GBK" w:cs="方正小标宋_GBK"/>
          <w:color w:val="000000"/>
          <w:sz w:val="44"/>
          <w:szCs w:val="44"/>
          <w:shd w:val="clear" w:color="auto" w:fill="FFFFFF"/>
        </w:rPr>
        <w:t>叶集区“十四五”夜市经济发展规划</w:t>
      </w: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eastAsia="方正小标宋_GBK" w:cs="方正小标宋_GBK"/>
          <w:color w:val="000000"/>
          <w:sz w:val="44"/>
          <w:szCs w:val="44"/>
          <w:shd w:val="clear" w:color="auto" w:fill="FFFFFF"/>
        </w:rPr>
      </w:pPr>
      <w:r>
        <w:rPr>
          <w:rFonts w:hint="eastAsia" w:eastAsia="方正小标宋_GBK" w:cs="方正小标宋_GBK"/>
          <w:color w:val="000000"/>
          <w:sz w:val="44"/>
          <w:szCs w:val="44"/>
          <w:shd w:val="clear" w:color="auto" w:fill="FFFFFF"/>
        </w:rPr>
        <w:t>（2021-2025年）</w:t>
      </w: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eastAsia="楷体_GB2312"/>
          <w:sz w:val="36"/>
          <w:szCs w:val="36"/>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eastAsia="楷体_GB2312"/>
          <w:sz w:val="36"/>
          <w:szCs w:val="36"/>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eastAsia="楷体_GB2312"/>
          <w:sz w:val="36"/>
          <w:szCs w:val="36"/>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eastAsia="楷体_GB2312"/>
          <w:sz w:val="36"/>
          <w:szCs w:val="36"/>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eastAsia="楷体_GB2312"/>
          <w:sz w:val="36"/>
          <w:szCs w:val="36"/>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eastAsia="楷体_GB2312"/>
          <w:sz w:val="36"/>
          <w:szCs w:val="36"/>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eastAsia="楷体_GB2312"/>
          <w:sz w:val="36"/>
          <w:szCs w:val="36"/>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eastAsia="楷体_GB2312"/>
          <w:sz w:val="36"/>
          <w:szCs w:val="36"/>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eastAsia="楷体_GB2312"/>
          <w:sz w:val="36"/>
          <w:szCs w:val="36"/>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eastAsia="楷体_GB2312"/>
          <w:sz w:val="36"/>
          <w:szCs w:val="36"/>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eastAsia="楷体_GB2312"/>
          <w:sz w:val="36"/>
          <w:szCs w:val="36"/>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eastAsia="楷体_GB2312"/>
          <w:sz w:val="36"/>
          <w:szCs w:val="36"/>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eastAsia="楷体_GB2312"/>
          <w:sz w:val="36"/>
          <w:szCs w:val="36"/>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eastAsia="方正小标宋简体"/>
          <w:sz w:val="44"/>
          <w:szCs w:val="44"/>
        </w:rPr>
      </w:pPr>
      <w:r>
        <w:rPr>
          <w:rFonts w:hint="eastAsia" w:eastAsia="方正小标宋_GBK" w:cs="方正小标宋_GBK"/>
          <w:color w:val="000000"/>
          <w:sz w:val="44"/>
          <w:szCs w:val="44"/>
          <w:shd w:val="clear" w:color="auto" w:fill="FFFFFF"/>
        </w:rPr>
        <w:t>六安市叶集区商务局</w:t>
      </w:r>
      <w:r>
        <w:rPr>
          <w:sz w:val="32"/>
          <w:szCs w:val="32"/>
        </w:rPr>
        <w:br w:type="page"/>
      </w:r>
      <w:r>
        <w:rPr>
          <w:rFonts w:hint="eastAsia" w:eastAsia="方正小标宋简体"/>
          <w:sz w:val="44"/>
          <w:szCs w:val="44"/>
        </w:rPr>
        <w:t xml:space="preserve">目 </w:t>
      </w:r>
      <w:r>
        <w:rPr>
          <w:rFonts w:eastAsia="方正小标宋简体"/>
          <w:sz w:val="44"/>
          <w:szCs w:val="44"/>
        </w:rPr>
        <w:t xml:space="preserve">    </w:t>
      </w:r>
      <w:r>
        <w:rPr>
          <w:rFonts w:hint="eastAsia" w:eastAsia="方正小标宋简体"/>
          <w:sz w:val="44"/>
          <w:szCs w:val="44"/>
        </w:rPr>
        <w:t xml:space="preserve"> 录</w:t>
      </w:r>
    </w:p>
    <w:p>
      <w:pPr>
        <w:keepNext w:val="0"/>
        <w:keepLines w:val="0"/>
        <w:pageBreakBefore w:val="0"/>
        <w:widowControl w:val="0"/>
        <w:kinsoku/>
        <w:overflowPunct/>
        <w:topLinePunct w:val="0"/>
        <w:autoSpaceDE/>
        <w:autoSpaceDN/>
        <w:bidi w:val="0"/>
        <w:adjustRightInd/>
        <w:snapToGrid/>
        <w:spacing w:line="590" w:lineRule="exact"/>
        <w:textAlignment w:val="auto"/>
        <w:rPr>
          <w:sz w:val="32"/>
          <w:szCs w:val="32"/>
        </w:rPr>
      </w:pPr>
    </w:p>
    <w:p>
      <w:pPr>
        <w:pStyle w:val="7"/>
        <w:keepNext w:val="0"/>
        <w:keepLines w:val="0"/>
        <w:pageBreakBefore w:val="0"/>
        <w:widowControl w:val="0"/>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fldChar w:fldCharType="begin"/>
      </w:r>
      <w:r>
        <w:instrText xml:space="preserve"> TOC \o "1-3" \h \z \u </w:instrText>
      </w:r>
      <w:r>
        <w:fldChar w:fldCharType="separate"/>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"_Toc112684190"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前  言</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_Toc112684190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7</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7"/>
        <w:keepNext w:val="0"/>
        <w:keepLines w:val="0"/>
        <w:pageBreakBefore w:val="0"/>
        <w:widowControl w:val="0"/>
        <w:kinsoku/>
        <w:overflowPunct/>
        <w:topLinePunct w:val="0"/>
        <w:autoSpaceDE/>
        <w:autoSpaceDN/>
        <w:bidi w:val="0"/>
        <w:adjustRightInd/>
        <w:snapToGrid/>
        <w:spacing w:line="590" w:lineRule="exact"/>
        <w:textAlignment w:val="auto"/>
        <w:rPr>
          <w:rFonts w:hint="eastAsi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"_Toc112684191"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第一章  发展背景</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_Toc112684191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9</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"_Toc112684192"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第一节  现有基础</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_Toc112684192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9</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"_Toc112684193"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（一）总体水平快速提升</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_Toc112684193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9</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"_Toc112684194"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（二）夜间餐饮特色明显</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_Toc112684194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9</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"_Toc112684195"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（三）发展优势不断凸显</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_Toc112684195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9</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"_Toc112684196"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第二节  发展机遇及挑战</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_Toc112684196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10</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"_Toc112684197"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（一）发展机遇</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_Toc112684197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10</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"_Toc112684198"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（二）发展挑战</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_Toc112684198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12</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7"/>
        <w:keepNext w:val="0"/>
        <w:keepLines w:val="0"/>
        <w:pageBreakBefore w:val="0"/>
        <w:widowControl w:val="0"/>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"_Toc112684199"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第二章  总体思路</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_Toc112684199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13</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"_Toc112684200"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第一节  指导思想</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_Toc112684200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13</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"_Toc112684201"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第二节  基本原则</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_Toc112684201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14</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"_Toc112684202"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第三节  发展目标</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_Toc112684202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15</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7"/>
        <w:keepNext w:val="0"/>
        <w:keepLines w:val="0"/>
        <w:pageBreakBefore w:val="0"/>
        <w:widowControl w:val="0"/>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"_Toc112684203"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第三章  空间布局</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_Toc112684203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16</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"_Toc112684204"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第一节  总体布局</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_Toc112684204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16</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"_Toc112684205"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第二节  夜市经济引领发展核布局</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_Toc112684205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16</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"_Toc112684206"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（一）发展定位</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_Toc112684206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16</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"_Toc112684207"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（二）发展重点</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_Toc112684207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16</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"_Toc112684208"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第三节  夜市经济重点商业圈布局</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_Toc112684208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17</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"_Toc112684209"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（一）发展定位</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_Toc112684209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17</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"_Toc112684210"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（二）发展重点</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_Toc112684210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17</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"_Toc112684211"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第四节  夜市经济示范集聚点布局</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_Toc112684211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18</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"_Toc112684212"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（一）发展定位</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_Toc112684212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18</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"_Toc112684213"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（二）发展重点</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_Toc112684213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18</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7"/>
        <w:keepNext w:val="0"/>
        <w:keepLines w:val="0"/>
        <w:pageBreakBefore w:val="0"/>
        <w:widowControl w:val="0"/>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"_Toc112684214"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第四章  重点领域</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_Toc112684214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18</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"_Toc112684215"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第一节  发展夜间文化旅游</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_Toc112684215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18</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"_Toc112684216"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（一）推动城区夜游发展</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_Toc112684216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18</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"_Toc112684217"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（二）创新景点夜游模式</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_Toc112684217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19</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"_Toc112684218"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（三）丰富夜间文化活动</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_Toc112684218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19</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"_Toc112684219"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第二节  提升夜间品质餐饮</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_Toc112684219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22</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"_Toc112684220"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（一）做强夜间美食特色</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_Toc112684220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22</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"_Toc112684221"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（二）发展品质规范深夜餐饮</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_Toc112684221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22</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"_Toc112684222"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（三）推动夜间外卖全面渗透</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_Toc112684222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23</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"_Toc112684223"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第三节  丰富夜间健康产品</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_Toc112684223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24</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"_Toc112684224"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（一）推动夜间运动健身</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_Toc112684224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24</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"_Toc112684225"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（二）丰富夜间体育赛事</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_Toc112684225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24</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"_Toc112684226"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（三）完善提升夜间体育设施</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_Toc112684226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25</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"_Toc112684227"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第四节  释放夜间消费活力</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_Toc112684227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25</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"_Toc112684228"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（一）建设夜间重点商圈</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_Toc112684228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25</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"_Toc112684229"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（二）发展特色主题夜市</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_Toc112684229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26</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"_Toc112684230"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（三）丰富夜间消费促销活动</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_Toc112684230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26</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"_Toc112684231"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第五节  拓展夜间休闲娱乐</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_Toc112684231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27</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"_Toc112684232"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（一）推动夜间演艺特色发展</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_Toc112684232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27</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"_Toc112684233"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（二）推动夜间休闲品质发展</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_Toc112684233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28</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"_Toc112684234"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（三）推动数字娱乐创新发展</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_Toc112684234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28</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"_Toc112684235"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第六节  打造夜间住宿精品</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_Toc112684235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29</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"_Toc112684236"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（一）推动品牌商务酒店发展</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_Toc112684236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29</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"_Toc112684237"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（二）推动特色精品民宿发展</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_Toc112684237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29</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7"/>
        <w:keepNext w:val="0"/>
        <w:keepLines w:val="0"/>
        <w:pageBreakBefore w:val="0"/>
        <w:widowControl w:val="0"/>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"_Toc112684238"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第五章  主要任务与支撑</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_Toc112684238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30</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"_Toc112684239"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第一节  平台能级提档工程</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_Toc112684239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30</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"_Toc112684240"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（一）打造标杆地标</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_Toc112684240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30</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"_Toc112684241"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（二）培育重点商圈</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_Toc112684241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31</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"_Toc112684242"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（三）建设夜生活示范点</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_Toc112684242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31</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"_Toc112684243"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（四）开发乡村夜经济</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_Toc112684243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31</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"_Toc112684244"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第二节  消费提质扩容工程</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_Toc112684244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31</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"_Toc112684245"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（一）升级消费设施</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_Toc112684245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31</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"_Toc112684246"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（二）优化消费环境</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_Toc112684246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32</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"_Toc112684247"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第三节  夜间主体壮大工程</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_Toc112684247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32</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"_Toc112684248"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（一）招引专业运营主体</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_Toc112684248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32</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"_Toc112684249"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（二）培育深夜食堂</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_Toc112684249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33</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"_Toc112684250"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（三）扶持夜间创业</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_Toc112684250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33</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"_Toc112684251"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（四）开展不打烊试点</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_Toc112684251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33</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"_Toc112684252"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第四节  品牌质量提升工程</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_Toc112684252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33</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"_Toc112684253"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（一）强化品牌化打造</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_Toc112684253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33</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"_Toc112684254"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（二）完善品质化管理</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_Toc112684254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34</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"_Toc112684255"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第五节  公共配套保障工程</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_Toc112684255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34</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"_Toc112684256"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（一）完善公共交通配套</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_Toc112684256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34</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"_Toc112684257"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（二）推进指引标识建设</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_Toc112684257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35</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"_Toc112684258"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（三）加强商业节点串联</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_Toc112684258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35</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3"/>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"_Toc112684259"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（四）打造亮眼夜间家具</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_Toc112684259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35</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7"/>
        <w:keepNext w:val="0"/>
        <w:keepLines w:val="0"/>
        <w:pageBreakBefore w:val="0"/>
        <w:widowControl w:val="0"/>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"_Toc112684260"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第六章  夜间经济阶段性发展指引</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_Toc112684260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35</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7"/>
        <w:keepNext w:val="0"/>
        <w:keepLines w:val="0"/>
        <w:pageBreakBefore w:val="0"/>
        <w:widowControl w:val="0"/>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"_Toc112684261"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第七章  保障措施</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_Toc112684261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36</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"_Toc112684262"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第一节  强化领导统筹</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_Toc112684262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36</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"_Toc112684263"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第二节  完善要素供给</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_Toc112684263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37</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"_Toc112684264"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第三节  聚焦宣传推广</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_Toc112684264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37</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8"/>
        <w:keepNext w:val="0"/>
        <w:keepLines w:val="0"/>
        <w:pageBreakBefore w:val="0"/>
        <w:widowControl w:val="0"/>
        <w:tabs>
          <w:tab w:val="right" w:leader="dot" w:pos="8834"/>
        </w:tabs>
        <w:kinsoku/>
        <w:overflowPunct/>
        <w:topLinePunct w:val="0"/>
        <w:autoSpaceDE/>
        <w:autoSpaceDN/>
        <w:bidi w:val="0"/>
        <w:adjustRightInd/>
        <w:snapToGrid/>
        <w:spacing w:line="590" w:lineRule="exact"/>
        <w:textAlignment w:val="auto"/>
        <w:rPr>
          <w:rFonts w:hint="eastAsia"/>
          <w:sz w:val="32"/>
          <w:szCs w:val="32"/>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"_Toc112684265"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第四节  优化治理监管</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_Toc112684265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38</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keepNext w:val="0"/>
        <w:keepLines w:val="0"/>
        <w:pageBreakBefore w:val="0"/>
        <w:widowControl w:val="0"/>
        <w:kinsoku/>
        <w:overflowPunct/>
        <w:topLinePunct w:val="0"/>
        <w:autoSpaceDE/>
        <w:autoSpaceDN/>
        <w:bidi w:val="0"/>
        <w:adjustRightInd/>
        <w:snapToGrid/>
        <w:spacing w:line="590" w:lineRule="exact"/>
        <w:textAlignment w:val="auto"/>
        <w:rPr>
          <w:sz w:val="21"/>
          <w:szCs w:val="22"/>
        </w:rPr>
      </w:pPr>
      <w:r>
        <w:rPr>
          <w:b/>
          <w:bCs/>
          <w:sz w:val="21"/>
          <w:szCs w:val="22"/>
          <w:lang w:val="zh-CN"/>
        </w:rPr>
        <w:fldChar w:fldCharType="end"/>
      </w: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eastAsia="方正小标宋简体"/>
          <w:sz w:val="44"/>
          <w:szCs w:val="44"/>
        </w:rPr>
      </w:pPr>
      <w:r>
        <w:rPr>
          <w:sz w:val="32"/>
          <w:szCs w:val="32"/>
        </w:rPr>
        <w:br w:type="page"/>
      </w:r>
      <w:bookmarkStart w:id="1" w:name="_Toc112684190"/>
      <w:r>
        <w:rPr>
          <w:rFonts w:hint="eastAsia" w:eastAsia="方正小标宋_GBK" w:cs="方正小标宋_GBK"/>
          <w:color w:val="000000"/>
          <w:sz w:val="44"/>
          <w:szCs w:val="44"/>
          <w:shd w:val="clear" w:color="auto" w:fill="FFFFFF"/>
        </w:rPr>
        <w:t>前    言</w:t>
      </w:r>
      <w:bookmarkEnd w:id="1"/>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当前，在国际商贸环境日益错综复杂，国内商贸流通改革大力推进的大背景下，扩大发挥消费对经济发展的基础性作用，已经成为各级政府部门的重要选择。在叶集产业结构调整、现代服务业发展形势日趋向好的新阶段，叶集夜间经济发展得到区委、区政府的高度重视，鼓励夜间餐饮、购物、演艺、游览等服务丰富优化，夜间经济发展已经成为全区服务业发展的重要抓手之一。</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英国早在20世纪70年代便提出发展“夜间经济”，一般指发生在当日下午6点到次日凌晨6点以当地居民、工作人群和游客为消费主体，以休闲、旅游、购物、健身、文化、餐饮等为主要形式的现代城市消费经济。目前很多城市的特色夜景区、特色夜美食、特色夜娱乐、特色夜购物等业态已具特色，夜间经济不仅逐渐成为拉动城市经济、社会发展的重要引擎，也是提高就业、拉动经济增长、促进服务业发展的重要手段，更是可以成为城市经济发展的亮点和名片。</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本规划主要阐明叶集区夜间经济的现有基础、发展环境、整体空间布局、主要领域、重点工程等内容，是指导全区夜间经济发展的纲领性文件。本规划基准年为2020年，规划期限为2021-2025年。</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主要依据以下文件：</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1．《中华人民共和国国民经济和社会发展第十四个五年规划和2035年远景目标纲要》；</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2．国家发展改革委《服务业创新发展大纲（2017-2025年）》；</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3．商务部《“十四五”商务发展规划》；</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4．《国务院办公厅关于进一步激发文化和旅游消费潜力的意见》；</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5．《国务院办公厅关于加快发展流通促进商业消费的意见》；</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6．国家发改委等27部委《关于促进消费扩容提质加快形成强大国内市场的实施意见》；</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7．国家发改委等22部委《加快培育新型消费实施方案》；</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8．《安徽省国民经济和社会发展第十四个五年规划纲要和2035年远景目标纲要》；</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9．《六安市国民经济和社会发展第十四个五年规划纲要和2035年远景目标纲要》；</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10．《六安市商务发展第十四个五年规划纲要》；</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11．《六安市服务业“十四五”发展规划》；</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12．《六安市“十四五”文化和旅游发展规划》；</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13．《叶集区国民经济和社会发展第十四个五年规划纲要和二</w:t>
      </w:r>
      <w:r>
        <w:rPr>
          <w:rFonts w:hint="eastAsia" w:ascii="微软雅黑" w:hAnsi="微软雅黑" w:eastAsia="微软雅黑" w:cs="微软雅黑"/>
          <w:sz w:val="32"/>
          <w:szCs w:val="32"/>
        </w:rPr>
        <w:t>〇</w:t>
      </w:r>
      <w:r>
        <w:rPr>
          <w:rFonts w:hint="eastAsia" w:ascii="仿宋_GB2312" w:hAnsi="仿宋_GB2312" w:cs="仿宋_GB2312"/>
          <w:sz w:val="32"/>
          <w:szCs w:val="32"/>
        </w:rPr>
        <w:t>三五年远景目标纲要》；</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14．其他相关规划和文件。</w:t>
      </w: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eastAsia="方正小标宋简体"/>
          <w:sz w:val="36"/>
          <w:szCs w:val="36"/>
        </w:rPr>
      </w:pPr>
      <w:r>
        <w:rPr>
          <w:sz w:val="32"/>
          <w:szCs w:val="32"/>
        </w:rPr>
        <w:br w:type="page"/>
      </w:r>
      <w:bookmarkStart w:id="2" w:name="_Toc112684191"/>
      <w:r>
        <w:rPr>
          <w:rFonts w:hint="eastAsia" w:ascii="黑体" w:hAnsi="黑体" w:eastAsia="方正黑体_GBK"/>
        </w:rPr>
        <w:t>第一章  发展背景</w:t>
      </w:r>
      <w:bookmarkEnd w:id="2"/>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3" w:name="_Toc112684192"/>
      <w:r>
        <w:rPr>
          <w:rFonts w:hint="eastAsia" w:ascii="黑体" w:hAnsi="黑体" w:eastAsia="方正黑体_GBK"/>
        </w:rPr>
        <w:t>第一节  现有基础</w:t>
      </w:r>
      <w:bookmarkEnd w:id="3"/>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4" w:name="_Toc112684193"/>
      <w:r>
        <w:rPr>
          <w:rFonts w:hint="eastAsia" w:ascii="黑体" w:hAnsi="黑体" w:eastAsia="方正黑体_GBK"/>
        </w:rPr>
        <w:t>（一）总体水平快速提升</w:t>
      </w:r>
      <w:bookmarkEnd w:id="4"/>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近年来，随着叶集城市建设进程的快速推进，以及文旅业态的提升发展，叶集区夜间经济快速发展，重点夜间经济空间与业态集聚化程度不断提升。从总体上判断，目前叶集区夜间经济商贸休闲功能区进一步提升，局部区域夜间经济蓬勃态势初步显现，城市整体已从最为初始的城市景观照明阶段，进入到夜间活动引流发展阶段。</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5" w:name="_Toc112684194"/>
      <w:r>
        <w:rPr>
          <w:rFonts w:hint="eastAsia" w:ascii="黑体" w:hAnsi="黑体" w:eastAsia="方正黑体_GBK"/>
        </w:rPr>
        <w:t>（二）夜间餐饮特色明显</w:t>
      </w:r>
      <w:bookmarkEnd w:id="5"/>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叶集拥有丰厚的饮食文化与良好的餐饮发展基础，地方特色明显，形成了以羊肉、猪肉等为特色的颇具区域影响力的地方餐饮。晚餐、夜宵、排档等餐饮逐步成为当前叶集夜间经济发展的重要组成，吸引聚集大批食客，成为城市打烊最晚的业态之一，并涌现出一批夜间经济典型集聚地。传统大排档竞相升级传统餐品，部分商业聚集地开始尝试夜间美食新业态，通过开放式经营空间与夜宵品牌的打造，提升延长人气集聚度。</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6" w:name="_Toc112684195"/>
      <w:r>
        <w:rPr>
          <w:rFonts w:hint="eastAsia" w:ascii="黑体" w:hAnsi="黑体" w:eastAsia="方正黑体_GBK"/>
        </w:rPr>
        <w:t>（三）发展优势不断凸显</w:t>
      </w:r>
      <w:bookmarkEnd w:id="6"/>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政策环境显著优化，夜间经济已经明确进入叶集区相关部门支持发展的重点领域。商旅资源不断丰富，交通区位条件进一步提升，叶集区已经成为长三角一体化发展、中部地区高质量发展、大别山革命老区振兴等多重战略凝汇的资源富集地。近年来，若干代表性优质项目的实施，大大丰富了叶集区夜间经济的内涵。</w:t>
      </w: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eastAsia="黑体"/>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7" w:name="_Toc112684196"/>
      <w:r>
        <w:rPr>
          <w:rFonts w:hint="eastAsia" w:ascii="黑体" w:hAnsi="黑体" w:eastAsia="方正黑体_GBK"/>
        </w:rPr>
        <w:t>第二节  发展机遇及挑战</w:t>
      </w:r>
      <w:bookmarkEnd w:id="7"/>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1"/>
        <w:rPr>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8" w:name="_Toc112684197"/>
      <w:r>
        <w:rPr>
          <w:rFonts w:hint="eastAsia" w:ascii="黑体" w:hAnsi="黑体" w:eastAsia="方正黑体_GBK"/>
        </w:rPr>
        <w:t>（一）发展机遇</w:t>
      </w:r>
      <w:bookmarkEnd w:id="8"/>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ascii="黑体" w:hAnsi="黑体" w:eastAsia="方正黑体_GBK"/>
        </w:rPr>
        <w:t>注重特色品质化发展。</w:t>
      </w:r>
      <w:r>
        <w:rPr>
          <w:rFonts w:hint="eastAsia"/>
          <w:sz w:val="32"/>
          <w:szCs w:val="32"/>
        </w:rPr>
        <w:t>当前，夜间经济已成为消费经济的重要组成，也是新一代年轻消费群体的生活新方式。2020年，中国夜间经济发展规模超过30万亿元，未来，将呈现爆发式增长。商务部的数据表明，中国的夜间消费约占零售总额的60%，并且以每年17%的速度在持续增长。量的提升往往带来质的诉求，在国内，随着越来越多的城市将夜间经济作为其聚力打造的重要领域，夜间业态与城市历史文化、旅游、商业、艺术等的融合发展便成为关键，品质化、特色化发展诉求日益突出，夜间标志性业态与发展地标将成为越来越多城市的代表性名片。</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ascii="黑体" w:hAnsi="黑体" w:eastAsia="方正黑体_GBK"/>
        </w:rPr>
        <w:t>消费业态多样化发展。</w:t>
      </w:r>
      <w:r>
        <w:rPr>
          <w:rFonts w:hint="eastAsia"/>
          <w:sz w:val="32"/>
          <w:szCs w:val="32"/>
        </w:rPr>
        <w:t>随着后工业时代到来与人民生活水平的提高，消费市场日益呈现出个性化、多样化发展新趋势，除传统购物零售，文化消费、演绎消费、体育消费、旅游消费、数字消费等复合型、体验式消费越来越成为一种硬需求。在一定程度上，夜间经济不仅需要延续白天经济的形态与品质，更需要不断创新与融合夜间元素、文创元素、科技元素，挖掘夜间闲置元素潜力，发展多元融合的夜间特色型消费业态，满足人们游览观光、文化熏陶、身心放松、压力排解、学习提升、强身健体等差异化需求，提供适合不同人群的消费场所，这也是夜间经济高质量发展的必然要求。</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ascii="黑体" w:hAnsi="黑体" w:eastAsia="方正黑体_GBK"/>
        </w:rPr>
        <w:t>管理配套精细化发展。</w:t>
      </w:r>
      <w:r>
        <w:rPr>
          <w:rFonts w:hint="eastAsia"/>
          <w:sz w:val="32"/>
          <w:szCs w:val="32"/>
        </w:rPr>
        <w:t>由于夜间经济需要延长经济活动时间、延伸活动范围，吸收更多小微主体进入供给体系，在促进消费的同时，也需要城市公共交通设施、夜间安全保障、夜间噪音控制、夜间卫生清理等服务进行体系化的提升加强。可以说，发展夜间经济是推动城市升级、提升城市管理能力的重要动力。在当前城市高质量发展与生态文明建设的大环境下，通过系统规划、强力领导、集聚发展、强化保障等举措，实施精细化的管理将是保障夜间经济可持续发展的重要保障与必备条件。</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ascii="黑体" w:hAnsi="黑体" w:eastAsia="方正黑体_GBK"/>
        </w:rPr>
        <w:t>空间布局集聚化发展。</w:t>
      </w:r>
      <w:r>
        <w:rPr>
          <w:rFonts w:hint="eastAsia"/>
          <w:sz w:val="32"/>
          <w:szCs w:val="32"/>
        </w:rPr>
        <w:t>与白天经济相比，夜间由于总体消费人群的减少，更加需要进行集聚式地发展。目前，通过环境改造、亮化工程、文化植入、业态丰富与休闲配套等措施，围绕城市商务中心、自然或文化遗产、城市中心“边缘地带”等重点区域，打造标志性综合化夜间经济活动空间与场景，并吸引优质主体入驻，使夜间经济在空间上强化集聚，进而将夜间活动的人流商户集中起来，降低商户运营成本，提升管理与服务配套能力，最大化丰富消费者夜间消费体验，已成为国内外城市发展夜间经济的共同认识。</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ascii="黑体" w:hAnsi="黑体" w:eastAsia="方正黑体_GBK"/>
        </w:rPr>
        <w:t>产业政策密集化发展。</w:t>
      </w:r>
      <w:r>
        <w:rPr>
          <w:rFonts w:hint="eastAsia"/>
          <w:sz w:val="32"/>
          <w:szCs w:val="32"/>
        </w:rPr>
        <w:t>目前我国夜间经济发展尚处于初始阶段，在消费人群、消费频次、业态类型等方面拥有巨大发掘与拓展空间，不仅国家层面出台了多个宏观指导文件鼓励夜间经济发展，北京、深圳、上海、成都等主要地市更是快速发布了相关实施意见，出台具体举措切实推进夜间经济发展。</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outlineLvl w:val="2"/>
        <w:rPr>
          <w:rFonts w:hint="eastAsia" w:eastAsia="楷体_GB2312"/>
          <w:sz w:val="32"/>
          <w:szCs w:val="32"/>
        </w:rPr>
      </w:pPr>
      <w:bookmarkStart w:id="9" w:name="_Toc112684198"/>
      <w:r>
        <w:rPr>
          <w:rFonts w:hint="eastAsia" w:eastAsia="楷体_GB2312"/>
          <w:sz w:val="32"/>
          <w:szCs w:val="32"/>
        </w:rPr>
        <w:t>（二）发展挑战</w:t>
      </w:r>
      <w:bookmarkEnd w:id="9"/>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ascii="黑体" w:hAnsi="黑体" w:eastAsia="方正黑体_GBK"/>
        </w:rPr>
        <w:t>发展形式较为单一。</w:t>
      </w:r>
      <w:r>
        <w:rPr>
          <w:rFonts w:hint="eastAsia"/>
          <w:sz w:val="32"/>
          <w:szCs w:val="32"/>
        </w:rPr>
        <w:t>一是夜间经济业态的单一化，当前传统的餐饮业、电影购物等还是叶集最为主要的业态，文化艺术等业态偏少；二是叶集区现有的夜间经济多半源自于“草根经济”，整体水平有限，即使是餐饮业，创新餐饮、现代餐饮、文化餐饮以及专门面向夜间消费的餐饮并不多见；三是叶集区现有夜间经济主体将商业、旅游、文创、演绎等元素进行融合发展的尝试还存在明显不足。</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ascii="黑体" w:hAnsi="黑体" w:eastAsia="方正黑体_GBK"/>
        </w:rPr>
        <w:t>总体特色相对欠缺。</w:t>
      </w:r>
      <w:r>
        <w:rPr>
          <w:rFonts w:hint="eastAsia"/>
          <w:sz w:val="32"/>
          <w:szCs w:val="32"/>
        </w:rPr>
        <w:t>由于前期发展顶层设计的缺乏，叶集区夜间经济更多的是自发地将白天经济在夜晚进行扩大化、组织化和合法化，在主题内容上和地理方位上都较为分散，缺乏深度串联，与叶集区的历史文化没有形成紧密的契合关系，对城市本身最具吸引力、影响力的元素还没有充分挖掘，距离打造出独具一格、体现叶集气质的“夜间经济”，更是存在不小差距。</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ascii="黑体" w:hAnsi="黑体" w:eastAsia="方正黑体_GBK"/>
        </w:rPr>
        <w:t>深夜经济发展薄弱。</w:t>
      </w:r>
      <w:r>
        <w:rPr>
          <w:rFonts w:hint="eastAsia"/>
          <w:sz w:val="32"/>
          <w:szCs w:val="32"/>
        </w:rPr>
        <w:t>在22点乃至24点之后的“深夜经济”，是夜间经济发展的关键所在。目前，叶集区夜间经济在深夜时段还存在较为明显的不足，餐饮、便利店等领域依旧营业的商户数量较为稀少，中高端品质的商户更是缺乏。而作为深夜时段主角的娱乐业，也存在集聚效应不强，供给偏低端等问题。</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ascii="黑体" w:hAnsi="黑体" w:eastAsia="方正黑体_GBK"/>
        </w:rPr>
        <w:t>配套体系尚待提升。</w:t>
      </w:r>
      <w:r>
        <w:rPr>
          <w:rFonts w:hint="eastAsia"/>
          <w:sz w:val="32"/>
          <w:szCs w:val="32"/>
        </w:rPr>
        <w:t>夜间经济的发展需要交通、卫生、治安、政府监管等公共服务，以及基础设施的全方面配套发展。目前而言，叶集区夜间经济发展的保障和服务还有较大的提升空间，如多部门联合管理治理体系的构建，晚上9点后出行体系的完善，重要区块关键节点和重要窗口性服务设施的提升等。</w:t>
      </w:r>
    </w:p>
    <w:p>
      <w:pPr>
        <w:keepNext w:val="0"/>
        <w:keepLines w:val="0"/>
        <w:pageBreakBefore w:val="0"/>
        <w:widowControl w:val="0"/>
        <w:kinsoku/>
        <w:overflowPunct/>
        <w:topLinePunct w:val="0"/>
        <w:autoSpaceDE/>
        <w:autoSpaceDN/>
        <w:bidi w:val="0"/>
        <w:adjustRightInd/>
        <w:snapToGrid/>
        <w:spacing w:line="590" w:lineRule="exact"/>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10" w:name="_Toc112684199"/>
      <w:r>
        <w:rPr>
          <w:rFonts w:hint="eastAsia" w:ascii="黑体" w:hAnsi="黑体" w:eastAsia="方正黑体_GBK"/>
        </w:rPr>
        <w:t>第二章  总体思路</w:t>
      </w:r>
      <w:bookmarkEnd w:id="10"/>
    </w:p>
    <w:p>
      <w:pPr>
        <w:keepNext w:val="0"/>
        <w:keepLines w:val="0"/>
        <w:pageBreakBefore w:val="0"/>
        <w:widowControl w:val="0"/>
        <w:kinsoku/>
        <w:overflowPunct/>
        <w:topLinePunct w:val="0"/>
        <w:autoSpaceDE/>
        <w:autoSpaceDN/>
        <w:bidi w:val="0"/>
        <w:adjustRightInd/>
        <w:snapToGrid/>
        <w:spacing w:line="590" w:lineRule="exact"/>
        <w:jc w:val="center"/>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11" w:name="_Toc112684200"/>
      <w:r>
        <w:rPr>
          <w:rFonts w:hint="eastAsia" w:ascii="黑体" w:hAnsi="黑体" w:eastAsia="方正黑体_GBK"/>
        </w:rPr>
        <w:t>第一节  指导思想</w:t>
      </w:r>
      <w:bookmarkEnd w:id="11"/>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以习近平新时代中国特色社会主义思想为指导，深入贯彻党的十九大和十九届历次全会精神，以高质量发展为引领，坚持政府引导、市场运作、因地制宜、突出特色的原则，以“抓叶集、促崛起、聚特色、塑产城”为指导，以满足游客和市民夜间消费需求为出发点和落脚点，以打造皖豫边界“不夜城”城市名片为总目标，以“文化旅游、特色餐饮、购物消费、夜间演艺、休闲娱乐、酒店住宿”为重点，以“核心打造、重点商圈、消费示范点”工程为主抓手，牢牢把握“促销费、稳增长”的工作主线，丰富夜间生活、促进夜间消费、激活夜间活力，着力打造夜间经济产业与服务体系，积极探索品质叶集夜间经济新模式，为建成创新发展先行区、特色产业集聚区、魅力城市体验区、乡村振兴样板区、宜居宜业新高地“四区一地”提供强大助力。</w:t>
      </w:r>
    </w:p>
    <w:p>
      <w:pPr>
        <w:keepNext w:val="0"/>
        <w:keepLines w:val="0"/>
        <w:pageBreakBefore w:val="0"/>
        <w:widowControl w:val="0"/>
        <w:kinsoku/>
        <w:overflowPunct/>
        <w:topLinePunct w:val="0"/>
        <w:autoSpaceDE/>
        <w:autoSpaceDN/>
        <w:bidi w:val="0"/>
        <w:adjustRightInd/>
        <w:snapToGrid/>
        <w:spacing w:line="590" w:lineRule="exact"/>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12" w:name="_Toc112684201"/>
      <w:r>
        <w:rPr>
          <w:rFonts w:hint="eastAsia" w:ascii="黑体" w:hAnsi="黑体" w:eastAsia="方正黑体_GBK"/>
        </w:rPr>
        <w:t>第二节  基本原则</w:t>
      </w:r>
      <w:bookmarkEnd w:id="12"/>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根据市、区城市总体规划要求，结合实际，因地制宜，统筹全区夜间经济发展布局，发展夜间经济需遵循以下原则：</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ascii="黑体" w:hAnsi="黑体" w:eastAsia="方正黑体_GBK"/>
        </w:rPr>
        <w:t>系统规划，重点推进。</w:t>
      </w:r>
      <w:r>
        <w:rPr>
          <w:rFonts w:hint="eastAsia"/>
          <w:sz w:val="32"/>
          <w:szCs w:val="32"/>
        </w:rPr>
        <w:t>必须从社会经济全方位视角审视夜间经济发展，加强顶层设计，明确产业发展导向，构建产业发展格局，围绕夜市、夜游、夜食、夜娱等多业态，推动夜间经济重点项目布局落地。</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ascii="黑体" w:hAnsi="黑体" w:eastAsia="方正黑体_GBK"/>
        </w:rPr>
        <w:t>做强特色，联动发展。</w:t>
      </w:r>
      <w:r>
        <w:rPr>
          <w:rFonts w:hint="eastAsia"/>
          <w:sz w:val="32"/>
          <w:szCs w:val="32"/>
        </w:rPr>
        <w:t>必须凸显叶集区历史文化特色，深度融合文化、景观、消费、场景、时间等元素，营造独特的夜间消费场景，注重商文旅体多种业态联动发展。</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ascii="黑体" w:hAnsi="黑体" w:eastAsia="方正黑体_GBK"/>
        </w:rPr>
        <w:t>贴近生活，注重品质。</w:t>
      </w:r>
      <w:r>
        <w:rPr>
          <w:rFonts w:hint="eastAsia"/>
          <w:sz w:val="32"/>
          <w:szCs w:val="32"/>
        </w:rPr>
        <w:t>必须将反映叶集味道、留住叶集回忆、贴近叶集生活的夜间经济形态作为主要内容加以推进，注重传统与现代、大众化与品质化的协调发展，打造有强大而持久生命力的夜间经济体系。</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ascii="黑体" w:hAnsi="黑体" w:eastAsia="方正黑体_GBK"/>
        </w:rPr>
        <w:t>提升为主，存量激活。</w:t>
      </w:r>
      <w:r>
        <w:rPr>
          <w:rFonts w:hint="eastAsia"/>
          <w:sz w:val="32"/>
          <w:szCs w:val="32"/>
        </w:rPr>
        <w:t>必须充分依托现有的商业、旅游业、文化体育等载体平台进行夜间经济发展布局，发挥优质资源引领扩散效应，以服务性资源注入为重点，注重对存量低效资源的激活。</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sz w:val="32"/>
          <w:szCs w:val="32"/>
        </w:rPr>
      </w:pPr>
      <w:r>
        <w:rPr>
          <w:rFonts w:hint="eastAsia" w:ascii="黑体" w:hAnsi="黑体" w:eastAsia="方正黑体_GBK"/>
        </w:rPr>
        <w:t>引擎打造，集聚发展。</w:t>
      </w:r>
      <w:r>
        <w:rPr>
          <w:rFonts w:hint="eastAsia"/>
          <w:sz w:val="32"/>
          <w:szCs w:val="32"/>
        </w:rPr>
        <w:t>必须集中力量打造具备高影响力的标志性夜间经济核心平台，充分激发文化创意元素巨大吸引力，围绕核心平台建设发展夜间经济集聚区，提供一站式的夜间消费需求。</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13" w:name="_Toc112684202"/>
      <w:r>
        <w:rPr>
          <w:rFonts w:hint="eastAsia" w:ascii="黑体" w:hAnsi="黑体" w:eastAsia="方正黑体_GBK"/>
        </w:rPr>
        <w:t>第三节  发展目标</w:t>
      </w:r>
      <w:bookmarkEnd w:id="13"/>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eastAsia="黑体"/>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立足全面融入长三角一体化新发展格局，紧扣“一体化”和“高质量”发展两个关键，体现“一河两岸一座城”发展战略，科学规划布局、丰富消费业态、完善服务要件、强化宣传推广，拓展延伸夜间经济产业链，发展一批文旅融合、凸显带动辐射功能的夜间经济集聚区。力争至2025年，形成布局合理、业态丰富、地域特色显著、要素支撑完善、区域辐射功能较强的皖豫边界“不夜城”。</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ascii="黑体" w:hAnsi="黑体" w:eastAsia="方正黑体_GBK"/>
        </w:rPr>
        <w:t>夜间活力明显放大。</w:t>
      </w:r>
      <w:r>
        <w:rPr>
          <w:rFonts w:hint="eastAsia"/>
          <w:sz w:val="32"/>
          <w:szCs w:val="32"/>
        </w:rPr>
        <w:t>夜间消费明显激活，夜生活指数市内排名争先进位，夜间经济成为全区服务业发展的重要一极，力争到2025年，“十四五”期间夜间消费年均增长12%以上，夜间经济成为推动全区经济高质量发展的新引擎。</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ascii="黑体" w:hAnsi="黑体" w:eastAsia="方正黑体_GBK"/>
        </w:rPr>
        <w:t>特色集聚显著提升。</w:t>
      </w:r>
      <w:r>
        <w:rPr>
          <w:rFonts w:hint="eastAsia"/>
          <w:sz w:val="32"/>
          <w:szCs w:val="32"/>
        </w:rPr>
        <w:t>构建形成“食、游、购、娱、演、住”等在内的多元夜间消费市场，历史文化、市井文化和新兴文化有机集成，消费场景生动丰富。</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ascii="黑体" w:hAnsi="黑体" w:eastAsia="方正黑体_GBK"/>
        </w:rPr>
        <w:t>发展范围全面延伸。</w:t>
      </w:r>
      <w:r>
        <w:rPr>
          <w:rFonts w:hint="eastAsia"/>
          <w:sz w:val="32"/>
          <w:szCs w:val="32"/>
        </w:rPr>
        <w:t>围绕重点区域、重点对象，区—镇—村三级夜间经济发展体系构建形成，发展一批夜间生活圈，便利居民夜间消费，发展夜间游览消费新去处。</w:t>
      </w:r>
    </w:p>
    <w:p>
      <w:pPr>
        <w:keepNext w:val="0"/>
        <w:keepLines w:val="0"/>
        <w:pageBreakBefore w:val="0"/>
        <w:widowControl w:val="0"/>
        <w:kinsoku/>
        <w:overflowPunct/>
        <w:topLinePunct w:val="0"/>
        <w:autoSpaceDE/>
        <w:autoSpaceDN/>
        <w:bidi w:val="0"/>
        <w:adjustRightInd/>
        <w:snapToGrid/>
        <w:spacing w:line="590" w:lineRule="exact"/>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14" w:name="_Toc112684203"/>
      <w:r>
        <w:rPr>
          <w:rFonts w:hint="eastAsia" w:ascii="黑体" w:hAnsi="黑体" w:eastAsia="方正黑体_GBK"/>
        </w:rPr>
        <w:t>第三章  空间布局</w:t>
      </w:r>
      <w:bookmarkEnd w:id="14"/>
    </w:p>
    <w:p>
      <w:pPr>
        <w:keepNext w:val="0"/>
        <w:keepLines w:val="0"/>
        <w:pageBreakBefore w:val="0"/>
        <w:widowControl w:val="0"/>
        <w:kinsoku/>
        <w:overflowPunct/>
        <w:topLinePunct w:val="0"/>
        <w:autoSpaceDE/>
        <w:autoSpaceDN/>
        <w:bidi w:val="0"/>
        <w:adjustRightInd/>
        <w:snapToGrid/>
        <w:spacing w:line="590" w:lineRule="exact"/>
        <w:jc w:val="center"/>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15" w:name="_Toc112684204"/>
      <w:r>
        <w:rPr>
          <w:rFonts w:hint="eastAsia" w:ascii="黑体" w:hAnsi="黑体" w:eastAsia="方正黑体_GBK"/>
        </w:rPr>
        <w:t>第一节  总体布局</w:t>
      </w:r>
      <w:bookmarkEnd w:id="15"/>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以市委、市政府“抓叶集、促崛起、聚特色、塑产城”为发展契机，加快推进皖豫边界特色城区建设，围绕叶集区长三角向西发展金色“西大门”和中部地区向西跨越“桥头堡”中心定位，结合夜间经济发展现实基础和空间载体的承载条件。到2025年，叶集区夜间经济打造形成“一核三圈多点”的发展格局，即“1个夜间经济引领发展核+3个夜间经济重点商圈+多个夜间经济消费示范点”。</w:t>
      </w:r>
    </w:p>
    <w:p>
      <w:pPr>
        <w:keepNext w:val="0"/>
        <w:keepLines w:val="0"/>
        <w:pageBreakBefore w:val="0"/>
        <w:widowControl w:val="0"/>
        <w:kinsoku/>
        <w:overflowPunct/>
        <w:topLinePunct w:val="0"/>
        <w:autoSpaceDE/>
        <w:autoSpaceDN/>
        <w:bidi w:val="0"/>
        <w:adjustRightInd/>
        <w:snapToGrid/>
        <w:spacing w:line="590" w:lineRule="exact"/>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16" w:name="_Toc112684205"/>
      <w:r>
        <w:rPr>
          <w:rFonts w:hint="eastAsia" w:ascii="黑体" w:hAnsi="黑体" w:eastAsia="方正黑体_GBK"/>
        </w:rPr>
        <w:t>第二节  夜市经济引领发展核布局</w:t>
      </w:r>
      <w:bookmarkEnd w:id="16"/>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17" w:name="_Toc112684206"/>
      <w:r>
        <w:rPr>
          <w:rFonts w:hint="eastAsia" w:ascii="黑体" w:hAnsi="黑体" w:eastAsia="方正黑体_GBK"/>
        </w:rPr>
        <w:t>（一）发展定位</w:t>
      </w:r>
      <w:bookmarkEnd w:id="17"/>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以史河街道和平岗街道为建设重点，围绕中心城区和滨河重点区块，注重业态搭配与动线设计，强化精巧型美化亮化，全力打造独具影响力的叶集夜间经济引领发展核。</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18" w:name="_Toc112684207"/>
      <w:r>
        <w:rPr>
          <w:rFonts w:hint="eastAsia" w:ascii="黑体" w:hAnsi="黑体" w:eastAsia="方正黑体_GBK"/>
        </w:rPr>
        <w:t>（二）发展重点</w:t>
      </w:r>
      <w:bookmarkEnd w:id="18"/>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重点丰富中心城区夜间经济业态发展，推动夜间休闲、开放型商业形态开发，培育夜间演艺品牌，注重夜间业态嵌入，灵活推动夜间商业发展。重点发展轻餐饮、休闲文化体验，加强已有物业设施的盘活利用，强化品质化美食餐饮集聚，提档改造夜间体育运动基础设施，建设滨河步道，充分发展夜学夜练，形成人气互动。重点谋划发展省、市级特色街区，推进与其他镇村联动发展，加强与周边县区紧密互动。</w:t>
      </w:r>
    </w:p>
    <w:p>
      <w:pPr>
        <w:keepNext w:val="0"/>
        <w:keepLines w:val="0"/>
        <w:pageBreakBefore w:val="0"/>
        <w:widowControl w:val="0"/>
        <w:kinsoku/>
        <w:overflowPunct/>
        <w:topLinePunct w:val="0"/>
        <w:autoSpaceDE/>
        <w:autoSpaceDN/>
        <w:bidi w:val="0"/>
        <w:adjustRightInd/>
        <w:snapToGrid/>
        <w:spacing w:line="590" w:lineRule="exact"/>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19" w:name="_Toc112684208"/>
      <w:r>
        <w:rPr>
          <w:rFonts w:hint="eastAsia" w:ascii="黑体" w:hAnsi="黑体" w:eastAsia="方正黑体_GBK"/>
        </w:rPr>
        <w:t>第三节  夜市经济重点商业圈布局</w:t>
      </w:r>
      <w:bookmarkEnd w:id="19"/>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20" w:name="_Toc112684209"/>
      <w:r>
        <w:rPr>
          <w:rFonts w:hint="eastAsia" w:ascii="黑体" w:hAnsi="黑体" w:eastAsia="方正黑体_GBK"/>
        </w:rPr>
        <w:t>（一）发展定位</w:t>
      </w:r>
      <w:bookmarkEnd w:id="20"/>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依托区域内购物中心、酒店、步行街、夜市等多元品质资源集聚优势，建设夜间商圈门头与夜间城市家具，打造综合型夜间经济商圈。</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21" w:name="_Toc112684210"/>
      <w:r>
        <w:rPr>
          <w:rFonts w:hint="eastAsia" w:ascii="黑体" w:hAnsi="黑体" w:eastAsia="方正黑体_GBK"/>
        </w:rPr>
        <w:t>（二）发展重点</w:t>
      </w:r>
      <w:bookmarkEnd w:id="21"/>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发挥京辉老街、胜利时代广场、史河路沿街等主体力量，延展夜间经营时间，积极发展时尚夜购、折扣夜购、外摆夜购。开发中高端夜购，创新发展夜宿、夜娱融合型形态，推动夜市品质化、规范化发展。以家庭亲子消费为导向，发展夜间节庆活动，丰富儿童教育、儿童娱乐、品牌折扣等夜间消费业态，建设具有影响力的儿童特色夜消费中心。以夜间城市休闲为主题，推动步行街特色发展，强化步行街与商业综合体、购物中心联动发展，推动购物中心发展运动馆、电竞、电玩等夜间经济形态，延长节假日经营时间。推动夜间美食业态发展，紧跟年轻群体消费热点，发展时尚夜间美食，建设品质型夜市与夜排档消费区。</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22" w:name="_Toc112684211"/>
      <w:r>
        <w:rPr>
          <w:rFonts w:hint="eastAsia" w:ascii="黑体" w:hAnsi="黑体" w:eastAsia="方正黑体_GBK"/>
        </w:rPr>
        <w:t>第四节  夜市经济示范集聚点布局</w:t>
      </w:r>
      <w:bookmarkEnd w:id="22"/>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eastAsia="楷体_GB2312"/>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23" w:name="_Toc112684212"/>
      <w:r>
        <w:rPr>
          <w:rFonts w:hint="eastAsia" w:ascii="黑体" w:hAnsi="黑体" w:eastAsia="方正黑体_GBK"/>
        </w:rPr>
        <w:t>（一）发展定位</w:t>
      </w:r>
      <w:bookmarkEnd w:id="23"/>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按照夜间特色街、夜间生活点、夜间村镇三类对象，发展贴近生活、各具特色、注重品质的夜间经济示范集聚点。</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24" w:name="_Toc112684213"/>
      <w:r>
        <w:rPr>
          <w:rFonts w:hint="eastAsia" w:ascii="黑体" w:hAnsi="黑体" w:eastAsia="方正黑体_GBK"/>
        </w:rPr>
        <w:t>（二）发展重点</w:t>
      </w:r>
      <w:bookmarkEnd w:id="24"/>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基于叶集历史文化、美食资源，结合街区已有发展基础，按照美食街、夜市、跳蚤市场等特色定位，发展一批特色主题夜间特色街。结合居民社区、产业集聚区等人群夜间消费需求，以属地化为原则，以夜间餐饮、社交、运动为重点，发展一批服务夜间生活的消费点。围绕姚李镇商贸特色、洪集镇民族文化、三元镇农旅禀赋和孙岗乡绿色优势，推动建设一批夜间镇村项目，发展村镇夜游、农家夜游、特色民宿等业态。</w:t>
      </w:r>
    </w:p>
    <w:p>
      <w:pPr>
        <w:keepNext w:val="0"/>
        <w:keepLines w:val="0"/>
        <w:pageBreakBefore w:val="0"/>
        <w:widowControl w:val="0"/>
        <w:kinsoku/>
        <w:overflowPunct/>
        <w:topLinePunct w:val="0"/>
        <w:autoSpaceDE/>
        <w:autoSpaceDN/>
        <w:bidi w:val="0"/>
        <w:adjustRightInd/>
        <w:snapToGrid/>
        <w:spacing w:line="590" w:lineRule="exact"/>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25" w:name="_Toc112684214"/>
      <w:r>
        <w:rPr>
          <w:rFonts w:hint="eastAsia" w:ascii="黑体" w:hAnsi="黑体" w:eastAsia="方正黑体_GBK"/>
        </w:rPr>
        <w:t>第四章  重点领域</w:t>
      </w:r>
      <w:bookmarkEnd w:id="25"/>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eastAsia="楷体_GB2312"/>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26" w:name="_Toc112684215"/>
      <w:r>
        <w:rPr>
          <w:rFonts w:hint="eastAsia" w:ascii="黑体" w:hAnsi="黑体" w:eastAsia="方正黑体_GBK"/>
        </w:rPr>
        <w:t>第一节  发展夜间文化旅游</w:t>
      </w:r>
      <w:bookmarkEnd w:id="26"/>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27" w:name="_Toc112684216"/>
      <w:r>
        <w:rPr>
          <w:rFonts w:hint="eastAsia" w:ascii="黑体" w:hAnsi="黑体" w:eastAsia="方正黑体_GBK"/>
        </w:rPr>
        <w:t>（一）推动城区夜游发展</w:t>
      </w:r>
      <w:bookmarkEnd w:id="27"/>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积极发展夜间城市旅游，全面提升城市面貌和城市品位，展示叶集区城市历史文化魅力。全面做强叶集城市之旅，推动高品质步行街建设，发展一批极具可游可玩可赏性的高品质夜间项目。结合叶集资源禀赋，加快推进夜游叶集精品线路开发。创新推动历史文化地标与现代新兴文化、数字技术的融合发展，突出有趣、有料、有学，打造一批“网红打卡地”。扩大重点载体夜间人气带动效应，着力加强休闲消费元素的有机融入，创新发展夜游特色产品，推动夜游与夜消费的融合发展。</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28" w:name="_Toc112684217"/>
      <w:r>
        <w:rPr>
          <w:rFonts w:hint="eastAsia" w:ascii="黑体" w:hAnsi="黑体" w:eastAsia="方正黑体_GBK"/>
        </w:rPr>
        <w:t>（二）创新景点夜游模式</w:t>
      </w:r>
      <w:bookmarkEnd w:id="28"/>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依托叶集区众多的旅游资源，大力推动重点景区创新发展夜游项目，结合历史文化与自然风貌，支持以实景演出、3D投影、主题水秀、多媒体剧等方式进行夜间造景。以叶集老街、自留地生态旅游农庄等为重点，谋划发展小镇夜游项目，通过氛围营造、主体打造、业态构造，发展“可游、可观、可憩、可赏、可娱”的夜间旅游休闲产品，加快基础设施配套与业态提升，积极打造“文化+科技+艺术+旅游”沉浸式文化夜游产品，树立叶集特色文化旅游地标。全面做大乐园夜游规模，以神秘、探险、刺激、放松等为主题，着力推动开发夜游项目，打造差异化体验。</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29" w:name="_Toc112684218"/>
      <w:r>
        <w:rPr>
          <w:rFonts w:hint="eastAsia" w:ascii="黑体" w:hAnsi="黑体" w:eastAsia="方正黑体_GBK"/>
        </w:rPr>
        <w:t>（三）丰富夜间文化活动</w:t>
      </w:r>
      <w:bookmarkEnd w:id="29"/>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充分发挥叶集区文化优势，着力发展夜间技艺文化体验。创新发展夜间表演、夜间文化讲座、夜间主题沙龙等活动。着力发展社区图书馆，推动各级图书馆（室）加大夜间自习空间供给力度，构建覆盖全面的夜间学习空间体系。支持社会力量参与夜间文化活动建设，培育发展一批24小时书店、深夜书店。加大未名文化研究，打响品牌，在文化艺术场馆（所）等定期开展系列夜间研学活动。</w:t>
      </w:r>
    </w:p>
    <w:p>
      <w:pPr>
        <w:keepNext w:val="0"/>
        <w:keepLines w:val="0"/>
        <w:pageBreakBefore w:val="0"/>
        <w:widowControl w:val="0"/>
        <w:kinsoku/>
        <w:overflowPunct/>
        <w:topLinePunct w:val="0"/>
        <w:autoSpaceDE/>
        <w:autoSpaceDN/>
        <w:bidi w:val="0"/>
        <w:adjustRightInd/>
        <w:snapToGrid/>
        <w:spacing w:line="590" w:lineRule="exact"/>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r>
        <w:rPr>
          <w:rFonts w:hint="eastAsia" w:ascii="黑体" w:hAnsi="黑体" w:eastAsia="方正黑体_GBK"/>
        </w:rPr>
        <w:t>专栏一  夜间文化旅游发展重点</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72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9060" w:type="dxa"/>
            <w:noWrap w:val="0"/>
            <w:vAlign w:val="top"/>
          </w:tcPr>
          <w:p>
            <w:pPr>
              <w:keepNext w:val="0"/>
              <w:keepLines w:val="0"/>
              <w:pageBreakBefore w:val="0"/>
              <w:widowControl w:val="0"/>
              <w:kinsoku/>
              <w:overflowPunct/>
              <w:topLinePunct w:val="0"/>
              <w:autoSpaceDE/>
              <w:autoSpaceDN/>
              <w:bidi w:val="0"/>
              <w:adjustRightInd/>
              <w:snapToGrid/>
              <w:spacing w:line="590" w:lineRule="exact"/>
              <w:ind w:firstLine="528" w:firstLineChars="200"/>
              <w:textAlignment w:val="auto"/>
              <w:rPr>
                <w:rFonts w:hint="eastAsia" w:ascii="Calibri" w:hAnsi="Calibri"/>
                <w:sz w:val="32"/>
                <w:szCs w:val="32"/>
              </w:rPr>
            </w:pPr>
            <w:r>
              <w:rPr>
                <w:rFonts w:hint="eastAsia"/>
                <w:b/>
                <w:bCs/>
                <w:color w:val="000000"/>
                <w:sz w:val="28"/>
                <w:szCs w:val="28"/>
              </w:rPr>
              <w:t>史河湾水文公园。</w:t>
            </w:r>
            <w:r>
              <w:rPr>
                <w:rFonts w:hint="eastAsia"/>
                <w:color w:val="000000"/>
                <w:sz w:val="28"/>
                <w:szCs w:val="28"/>
              </w:rPr>
              <w:t>一是提升生态廊道功能，改善整体河道生态质量，提高滨水景观品质和价值；二是新建景观小品、标识标牌、文化长廊等，通过文化元素的嫁接与演绎，展现当地历史文化，凸显叶集区特色，同时复建叶集老街、未名四杰故居、陶勇将军故居、赵善甫烈士故居等历史建筑与名人纪念场馆，展现叶集区当地文化；三是完善停车位、自行车停靠点、公共卫生间、服务驿站等公共服务设施，史河下游建设橡胶坝，丰富游客体验项目，开发徒步游、自驾游、滨水乐园、沙滑、主题雕塑等旅游产品，培育茶馆书吧等休闲业态；打造集“旅游交通、游览观光、休闲娱乐、健康休憩、会议住宿”为一体的史河风景线。</w:t>
            </w:r>
            <w:r>
              <w:rPr>
                <w:rFonts w:hint="eastAsia"/>
                <w:b/>
                <w:bCs/>
                <w:color w:val="000000"/>
                <w:sz w:val="28"/>
                <w:szCs w:val="28"/>
              </w:rPr>
              <w:t>未名湖公园提升。</w:t>
            </w:r>
            <w:r>
              <w:rPr>
                <w:rFonts w:hint="eastAsia"/>
                <w:color w:val="000000"/>
                <w:sz w:val="28"/>
                <w:szCs w:val="28"/>
              </w:rPr>
              <w:t>依托未名湖的地理区位优势，结合具有悠久历史的未名文化，通过文学景观营造、综合服务配套、旅游演艺打造等形式，规划自然生态园、文化体验园、城市活力园，打造一个集“生态观光、湿地保护、休闲体验、综合配套”于一体的健康休闲户外空间，争取将其打造为4A级旅游景区。</w:t>
            </w:r>
            <w:r>
              <w:rPr>
                <w:rFonts w:hint="eastAsia"/>
                <w:b/>
                <w:bCs/>
                <w:color w:val="000000"/>
                <w:sz w:val="28"/>
                <w:szCs w:val="28"/>
              </w:rPr>
              <w:t>史河总干生态旅游。</w:t>
            </w:r>
            <w:r>
              <w:rPr>
                <w:rFonts w:hint="eastAsia"/>
                <w:color w:val="000000"/>
                <w:sz w:val="28"/>
                <w:szCs w:val="28"/>
              </w:rPr>
              <w:t>以史河总干为主体，通过景观提升与节点打造，建设史河总干生态画廊，对接与融入六安市绿道网络，开发徒步游、自驾游、骑行游、水上游线等旅游产品，串联周边资源点，构建“玉带串珠”式的休闲观光长廊。</w:t>
            </w:r>
            <w:r>
              <w:rPr>
                <w:rFonts w:hint="eastAsia"/>
                <w:b/>
                <w:bCs/>
                <w:color w:val="000000"/>
                <w:sz w:val="28"/>
                <w:szCs w:val="28"/>
              </w:rPr>
              <w:t>平岗果岭休闲旅游综合体项目。</w:t>
            </w:r>
            <w:r>
              <w:rPr>
                <w:rFonts w:hint="eastAsia"/>
                <w:color w:val="000000"/>
                <w:sz w:val="28"/>
                <w:szCs w:val="28"/>
              </w:rPr>
              <w:t>1．果岭小镇：以“江淮果岭”为依托，发展休闲、观光、采摘、体验、乡村旅游，打造合六叶健康走廊、史河干渠旅游景观廊道、山水慢道、研学线路建设等精品旅游线路，创建3A景区。2．平岗切岭纪念馆：运用声、光、电等多种技术，讲述劳动故事、还原劳动场面，复制展示劳动工具、物品及发明创造，弘扬劳动人民不怕苦、不怕累、战天斗地的伟大劳动精神。3．挖掘红色文化、羊文化和美食文化，开展一村一品，打造主题特色旅游村。</w:t>
            </w:r>
            <w:r>
              <w:rPr>
                <w:rFonts w:hint="eastAsia"/>
                <w:b/>
                <w:bCs/>
                <w:color w:val="000000"/>
                <w:sz w:val="28"/>
                <w:szCs w:val="28"/>
              </w:rPr>
              <w:t>大雁湖文化旅游区。</w:t>
            </w:r>
            <w:r>
              <w:rPr>
                <w:rFonts w:hint="eastAsia"/>
                <w:color w:val="000000"/>
                <w:sz w:val="28"/>
                <w:szCs w:val="28"/>
              </w:rPr>
              <w:t>依托观山生态农业示范园与大雁湖，发挥其靠近金寨东站、S366省道的区位优势，打造城郊型文化旅游区，发展滨水休闲、水上娱乐、文旅度假等产品，修复改造观山大礼堂，将其打造成为乡村俱乐部、乡村画廊，游客在此可观山、亲水、度假、体验乡村文化。</w:t>
            </w:r>
            <w:r>
              <w:rPr>
                <w:rFonts w:hint="eastAsia"/>
                <w:b/>
                <w:bCs/>
                <w:color w:val="000000"/>
                <w:sz w:val="28"/>
                <w:szCs w:val="28"/>
              </w:rPr>
              <w:t>洪集二道河滨水旅游休闲区。</w:t>
            </w:r>
            <w:r>
              <w:rPr>
                <w:rFonts w:hint="eastAsia"/>
                <w:color w:val="000000"/>
                <w:sz w:val="28"/>
                <w:szCs w:val="28"/>
              </w:rPr>
              <w:t>依托二道河水资源与水环境，在现有滨水长廊基础上，通过文化长廊、景观小品等方式，将洪集镇的红色文化、回民文化植入其中，修建亲水平台，打造集水利功能、生态功能、科普教育等功能为一体的城镇河湖型休闲公园。</w:t>
            </w:r>
            <w:r>
              <w:rPr>
                <w:rFonts w:hint="eastAsia"/>
                <w:b/>
                <w:bCs/>
                <w:color w:val="000000"/>
                <w:sz w:val="28"/>
                <w:szCs w:val="28"/>
              </w:rPr>
              <w:t>山河旅游大道。</w:t>
            </w:r>
            <w:r>
              <w:rPr>
                <w:rFonts w:hint="eastAsia"/>
                <w:color w:val="000000"/>
                <w:sz w:val="28"/>
                <w:szCs w:val="28"/>
              </w:rPr>
              <w:t>山河旅游大道一期：起点自叶集区S245新斑路与X314路交口，经观山村、五里桥村、芮祠新村，终点位于芮祠新村窑上组附近，与Y108十字相交。山河旅游大道二期：起点自叶集区平岗街道芮祠新村大塘组与新建G529相交，经平岗街道和平村、姚李镇龙凤村、看花楼村、山河村、漫山红村，终点在漫山红村大塘组与G105十字相交。山河旅游大道兼具交通与旅游双重功能，是十四五期间绿色公路建设的重要内容，旅游与交通融合，是乡村旅游产业发展的趋势，也是叶集区联网路区内大循环路线的组成部分，建成后将进一步促进叶集区交旅融合的发展，从而带动和辐射周边乡镇产业的良性循环发展，进一步优化产业结构，助力乡村振兴。</w:t>
            </w:r>
            <w:r>
              <w:rPr>
                <w:rFonts w:hint="eastAsia"/>
                <w:b/>
                <w:bCs/>
                <w:color w:val="000000"/>
                <w:sz w:val="28"/>
                <w:szCs w:val="28"/>
              </w:rPr>
              <w:t>叶集区文化中心。</w:t>
            </w:r>
            <w:r>
              <w:rPr>
                <w:rFonts w:hint="eastAsia"/>
                <w:color w:val="000000"/>
                <w:sz w:val="28"/>
                <w:szCs w:val="28"/>
              </w:rPr>
              <w:t>区文化中心是一座集纪念、科技、演出、会议、展览、文化、图书馆等多功能为一体的综合性公共建筑。包括红色文化展览馆（博物馆）、影剧院、城市展览馆、科技馆（含青少年活动中心、妇女儿童活动中心）、图书馆、文化馆（含新时代文明实践中心展廊、美术馆）。文化中心结合新时代文明实践中心功能需求，将市民教育、理论宣讲、科普教育、文化活动、健身活动等服务贯穿在每个馆的功能室，并将工作成效集中在文化馆的新时代文明实践中心展览展示，方便群众了解和参与，使新时代文明实践中心的作用得到充分地发挥和利用。十四五期间需要完成文化馆（含美术馆）、城市展览馆、图书馆（含非遗展示馆）、青少年活动中心（含科技馆、妇女儿童活动中心）、影剧院、未名纪念馆（含博物馆）的布展并对外开放。</w:t>
            </w:r>
          </w:p>
        </w:tc>
      </w:tr>
    </w:tbl>
    <w:p>
      <w:pPr>
        <w:keepNext w:val="0"/>
        <w:keepLines w:val="0"/>
        <w:pageBreakBefore w:val="0"/>
        <w:widowControl w:val="0"/>
        <w:kinsoku/>
        <w:overflowPunct/>
        <w:topLinePunct w:val="0"/>
        <w:autoSpaceDE/>
        <w:autoSpaceDN/>
        <w:bidi w:val="0"/>
        <w:adjustRightInd/>
        <w:snapToGrid/>
        <w:spacing w:line="590" w:lineRule="exact"/>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30" w:name="_Toc112684219"/>
      <w:r>
        <w:rPr>
          <w:rFonts w:hint="eastAsia" w:ascii="黑体" w:hAnsi="黑体" w:eastAsia="方正黑体_GBK"/>
        </w:rPr>
        <w:t>第二节  提升夜间品质餐饮</w:t>
      </w:r>
      <w:bookmarkEnd w:id="30"/>
    </w:p>
    <w:p>
      <w:pPr>
        <w:keepNext w:val="0"/>
        <w:keepLines w:val="0"/>
        <w:pageBreakBefore w:val="0"/>
        <w:widowControl w:val="0"/>
        <w:kinsoku/>
        <w:overflowPunct/>
        <w:topLinePunct w:val="0"/>
        <w:autoSpaceDE/>
        <w:autoSpaceDN/>
        <w:bidi w:val="0"/>
        <w:adjustRightInd/>
        <w:snapToGrid/>
        <w:spacing w:line="590" w:lineRule="exact"/>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31" w:name="_Toc112684220"/>
      <w:r>
        <w:rPr>
          <w:rFonts w:hint="eastAsia" w:ascii="黑体" w:hAnsi="黑体" w:eastAsia="方正黑体_GBK"/>
        </w:rPr>
        <w:t>（一）做强夜间美食特色</w:t>
      </w:r>
      <w:bookmarkEnd w:id="31"/>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紧紧抓住餐饮作为当前夜间经济主要消费形态的有利条件，以优化就餐环境、发展夜间表演、便利就餐社交、延长营业时间、提升智能应用为切入点，大力推动叶集区特色餐馆酒家品质提升，发展有品质、有特色的夜间餐饮，注重传统餐饮与现代餐饮、夜食元素的创新融合。发展集餐饮、品酒、文化为一体的品牌酒馆，丰富夜间消费体验。围绕全区重点区块，打造一批餐饮特色街。发展夜间小吃经济，大力推动小吃业态与夜间人气聚集地的集成发展。发展一批特色型茶馆茶楼，推动举办各类夜间美食节，打响叶集“夜宴”知名品牌。</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32" w:name="_Toc112684221"/>
      <w:r>
        <w:rPr>
          <w:rFonts w:hint="eastAsia" w:ascii="黑体" w:hAnsi="黑体" w:eastAsia="方正黑体_GBK"/>
        </w:rPr>
        <w:t>（二）发展品质规范深夜餐饮</w:t>
      </w:r>
      <w:bookmarkEnd w:id="32"/>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主动迎合年轻人群消费需求，以特色化、品质化、社交化为导向，以非密集居住区、城郊区块为重点，建设深夜食堂特色餐饮区，推动外摆就餐经营行为规范化，支持发展一批夜间专营排档，打响叶集深夜“排档文化”。围绕人口密集、交通枢纽区域，引导24小时便利店、24小时餐饮等深夜餐饮发展。合理配置深夜食堂美食品类，积极引入外部优质餐饮主体，支持差异化发展，构建“本地美食+爆款美食”的深夜餐饮供给体系。以评比、授牌、优先招商入驻等形式，推动深夜餐饮经营企业连锁化、专业化经营。</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33" w:name="_Toc112684222"/>
      <w:r>
        <w:rPr>
          <w:rFonts w:hint="eastAsia" w:ascii="黑体" w:hAnsi="黑体" w:eastAsia="方正黑体_GBK"/>
        </w:rPr>
        <w:t>（三）推动夜间外卖全面渗透</w:t>
      </w:r>
      <w:bookmarkEnd w:id="33"/>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充分认识外卖市场发展潜力，紧紧围绕年轻夜间外卖消费主力群体，以外卖场景化、品质化、正规化为导向，大力支持餐饮经营企业开展外卖业务，重点发展深夜外卖产品与服务。开展叶集区外卖市场数据分析，引导传统叶集区菜重点餐饮企业开发适合夜间销售的热门外卖产品，发展多元化场景外卖产品，合理化“主食+菜品+小吃”等组合配置，构建“优质本地食材+经典餐饮企业+年轻消费群体”的外卖服务体系。</w:t>
      </w: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eastAsia="黑体"/>
          <w:sz w:val="32"/>
          <w:szCs w:val="32"/>
        </w:rPr>
      </w:pPr>
      <w:r>
        <w:rPr>
          <w:rFonts w:hint="eastAsia" w:ascii="黑体" w:hAnsi="黑体" w:eastAsia="方正黑体_GBK"/>
        </w:rPr>
        <w:t>专栏二  夜间品质餐饮发展重点</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72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9060" w:type="dxa"/>
            <w:noWrap w:val="0"/>
            <w:vAlign w:val="center"/>
          </w:tcPr>
          <w:p>
            <w:pPr>
              <w:keepNext w:val="0"/>
              <w:keepLines w:val="0"/>
              <w:pageBreakBefore w:val="0"/>
              <w:widowControl w:val="0"/>
              <w:kinsoku/>
              <w:overflowPunct/>
              <w:topLinePunct w:val="0"/>
              <w:autoSpaceDE/>
              <w:autoSpaceDN/>
              <w:bidi w:val="0"/>
              <w:adjustRightInd/>
              <w:snapToGrid/>
              <w:spacing w:line="590" w:lineRule="exact"/>
              <w:ind w:firstLine="528" w:firstLineChars="200"/>
              <w:textAlignment w:val="auto"/>
              <w:rPr>
                <w:rFonts w:hint="eastAsia"/>
                <w:sz w:val="28"/>
                <w:szCs w:val="28"/>
              </w:rPr>
            </w:pPr>
            <w:r>
              <w:rPr>
                <w:rFonts w:hint="eastAsia"/>
                <w:sz w:val="28"/>
                <w:szCs w:val="28"/>
              </w:rPr>
              <w:t>以京辉老街等现有美食街区为依托，串联江西会馆、叶氏收藏馆、金叶名门等，选择现状业态发展较好的地段打造叶集文化美食街，深度挖掘叶集饮食特色，形成以叶集羊肉为核心，以猪头肉、沙锥鱼、火烧馍、叶集烧饼、空心挂面、胡辣汤、摊馍为主要特色的叶集特色餐饮体系，在适当区域发展夜间大排档、外卖等业态，定期举办美食厨艺大赛等活动提振人气。</w:t>
            </w:r>
          </w:p>
        </w:tc>
      </w:tr>
    </w:tbl>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34" w:name="_Toc112684223"/>
      <w:r>
        <w:rPr>
          <w:rFonts w:hint="eastAsia" w:ascii="黑体" w:hAnsi="黑体" w:eastAsia="方正黑体_GBK"/>
        </w:rPr>
        <w:t>第三节  丰富夜间健康产品</w:t>
      </w:r>
      <w:bookmarkEnd w:id="34"/>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35" w:name="_Toc112684224"/>
      <w:r>
        <w:rPr>
          <w:rFonts w:hint="eastAsia" w:ascii="黑体" w:hAnsi="黑体" w:eastAsia="方正黑体_GBK"/>
        </w:rPr>
        <w:t>（一）推动夜间运动健身</w:t>
      </w:r>
      <w:bookmarkEnd w:id="35"/>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充分认识夜间运动健身巨大的市场潜力，积极营造全民运动热潮，提升夜间运动健身发展基础。以社交、健康为导向，着力发展跑步、羽毛球、篮球等热门夜间体育健身项目与产品，做大扩展运动健身市场。积极发展针对青少年的游泳、球类、跆拳道等夜间运动课程，推动发展健身球、广场舞等面向中老年的夜间健身项目，构建运动健身与消费的联动发展机制。支持各种健身协会发展，积极推动运动健身与健康饮食、康复治疗等关联发展，构建运动健身产业链。大力引进专业化的夜间运动健身服务企业，支持其开展规范化经营。</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36" w:name="_Toc112684225"/>
      <w:r>
        <w:rPr>
          <w:rFonts w:hint="eastAsia" w:ascii="黑体" w:hAnsi="黑体" w:eastAsia="方正黑体_GBK"/>
        </w:rPr>
        <w:t>（二）丰富夜间体育赛事</w:t>
      </w:r>
      <w:bookmarkEnd w:id="36"/>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围绕篮球、足球、羽毛球等夜间型项目，积极引进具有较高规格水平的体育赛事，同时促进赛事常态化、专业化发展。着力推动夜间马拉松、夜间户外运动等特色赛事发展，扩大夜间赛事叶集知名度。支持举办适合年轻人参与的电子竞技、无人机等电子体育夜间比赛。推动民间体育表演赛事发展，充分调动本土体育运动资源，打造具有本地特色的夜间体育竞赛表演品牌项目。鼓励具有独立完成赛事活动策划、承办能力的专业化机构举办较高水平的群众性夜间体育赛事活动，推动夜间篮球、足球、羽毛球、乒乓球、轮滑、荧光夜跑、广场舞等群众性赛事活动组织与开展。</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37" w:name="_Toc112684226"/>
      <w:r>
        <w:rPr>
          <w:rFonts w:hint="eastAsia" w:ascii="黑体" w:hAnsi="黑体" w:eastAsia="方正黑体_GBK"/>
        </w:rPr>
        <w:t>（三）完善提升夜间体育设施</w:t>
      </w:r>
      <w:bookmarkEnd w:id="37"/>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支持全区重点体育运动服务主体开放更多夜间时段场馆设施，支持商业综合体、购物中心发展健身房业态，加强对运动健身人群的吸引力度，推动运动健身与装备产品消费的联动发展。围绕社区邻里中心等载体建设，推动百姓健身房设施全域化发展。推动环城沿河沿湖高标准塑胶跑道与自行车道建设，打造最美跑道。支持社会力量以新建、改造等方式，在公园增设体育健身设施和运动场地，在城区建设健身形体、羽毛球、篮球等具有较好群众基础的专业化场馆，引导发展新兴体育项目配套设施。</w:t>
      </w: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r>
        <w:rPr>
          <w:rFonts w:hint="eastAsia" w:ascii="黑体" w:hAnsi="黑体" w:eastAsia="方正黑体_GBK"/>
        </w:rPr>
        <w:t>专栏三  夜间健康产品发展重点</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72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060" w:type="dxa"/>
            <w:noWrap w:val="0"/>
            <w:vAlign w:val="top"/>
          </w:tcPr>
          <w:p>
            <w:pPr>
              <w:keepNext w:val="0"/>
              <w:keepLines w:val="0"/>
              <w:pageBreakBefore w:val="0"/>
              <w:widowControl w:val="0"/>
              <w:kinsoku/>
              <w:overflowPunct/>
              <w:topLinePunct w:val="0"/>
              <w:autoSpaceDE/>
              <w:autoSpaceDN/>
              <w:bidi w:val="0"/>
              <w:adjustRightInd/>
              <w:snapToGrid/>
              <w:spacing w:line="590" w:lineRule="exact"/>
              <w:ind w:firstLine="528" w:firstLineChars="200"/>
              <w:textAlignment w:val="auto"/>
              <w:rPr>
                <w:rFonts w:hint="eastAsia" w:ascii="Calibri" w:hAnsi="Calibri"/>
                <w:sz w:val="28"/>
                <w:szCs w:val="28"/>
              </w:rPr>
            </w:pPr>
            <w:r>
              <w:rPr>
                <w:rFonts w:hint="eastAsia" w:ascii="Calibri" w:hAnsi="Calibri"/>
                <w:sz w:val="28"/>
                <w:szCs w:val="28"/>
              </w:rPr>
              <w:t>推进叶集区体育中心建设进程，在叶集城区东部新城的花园路以北，叶集中学疑难，雪松路以西，金叶大道以东，建设区体育中心，涵盖体育场、体育馆、全民健身中心、室外健身广场、地下停车场及附属设施等。加快叶集区体育公园改造升级，对民强公园进行改造升级，新建网球场、门球场、篮球场、羽毛球场、儿童活动场地，加装智慧体育公园健身驿站、智慧步道等体育器材，达到常规球类、步道类、广场与器械类、儿童活动设施类4类体育设施要求。以未名湖公园、史河湾水文公园等为核心，骑行道、跑步道建设为重点，实现夜间串联，打造网红打卡地。</w:t>
            </w:r>
          </w:p>
        </w:tc>
      </w:tr>
    </w:tbl>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38" w:name="_Toc112684227"/>
      <w:r>
        <w:rPr>
          <w:rFonts w:hint="eastAsia" w:ascii="黑体" w:hAnsi="黑体" w:eastAsia="方正黑体_GBK"/>
        </w:rPr>
        <w:t>第四节  释放夜间消费活力</w:t>
      </w:r>
      <w:bookmarkEnd w:id="38"/>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39" w:name="_Toc112684228"/>
      <w:r>
        <w:rPr>
          <w:rFonts w:hint="eastAsia" w:ascii="黑体" w:hAnsi="黑体" w:eastAsia="方正黑体_GBK"/>
        </w:rPr>
        <w:t>（一）建设夜间重点商圈</w:t>
      </w:r>
      <w:bookmarkEnd w:id="39"/>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以商业中心特色街、商业综合体为依托，加强整体规划设计，以夜间氛围营造、延长营业时间、夜间业态培育等为重点，大力推动商业、休闲、观光等业态融合发展，打造具有示范效应的叶集夜间重点商圈。支持商家开展主题活动、形象策划与品牌宣传，围绕历史文化、经典节日等主题推动商圈造景，强化夜间临街门头，发展网红打卡地。建设智慧商圈服务平台，支持商圈龙头企业开展智慧能力建设，提升商户对接夜间消费高潮的能力水平，促进夜间消费精准营销，推动“线上不打烊”发展。</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40" w:name="_Toc112684229"/>
      <w:r>
        <w:rPr>
          <w:rFonts w:hint="eastAsia" w:ascii="黑体" w:hAnsi="黑体" w:eastAsia="方正黑体_GBK"/>
        </w:rPr>
        <w:t>（二）发展特色主题夜市</w:t>
      </w:r>
      <w:bookmarkEnd w:id="40"/>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加快建设特色文化街区，加强夜景、文创、商业、娱乐等元素渗透集成，打造代表叶集夜间形象的文化夜市。突出趣味、淘宝元素，强化商户信用准入，推动设立跳蚤夜市，支持跳蚤夜市与文化夜市协同发展。推动批发市场利用局部空间发展夜间特卖市场，创新发展批零业务。依托扶持政策，培育商贸流通企业，对符合条件的批发、零售、餐饮、住宿企业给予不同奖励，以提升批发、零售、住宿、餐饮四行业竞争力，进一步增强夜间经济消费活力。推动夜市星级化、景点化发展，支持标志性景观与节目打造，鼓励旅行社和特色夜市街区开展互利合作，发展串联主要夜市街区和景点的精品夜购夜游项目。结合人口居住与互联网等特征，积极谋划打造一批面向重点居住区的叶集夜间生活圈，以“流动+固定”的方式，支持商户在指定范围开展小商品、服饰、美食等经营活动，发展潮流夜市、社区夜市。</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41" w:name="_Toc112684230"/>
      <w:r>
        <w:rPr>
          <w:rFonts w:hint="eastAsia" w:ascii="黑体" w:hAnsi="黑体" w:eastAsia="方正黑体_GBK"/>
        </w:rPr>
        <w:t>（三）丰富夜间消费促销活动</w:t>
      </w:r>
      <w:bookmarkEnd w:id="41"/>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谋划具有叶集特色的各类购物节，发展夜间经济专场活动，依托商业综合体、步行街、家居广场等大型商业主体，支持发展各种形式的夜购节。加大对夜间经济示范商圈、特色街、生活点的支持力度，对于成功申请认定“中华老字号”等国家级商贸流通领域规范称号，“安徽老字号”“安徽特色商业街”等其他省级商贸流通领域规范称号的，给予一定奖励。加大第三方专业商业运营策划公司的引入力度，提升夜间商业运营促销活动水平，发展叶集夜购活动品牌，不定期举办啤酒节、美食节、艺术节等活动聚集人气，做大夜间消费市场规模。推动线上促销能力建设，借助新技术新工具，着力发展夜间直播、深夜折扣等云促销与云活动。</w:t>
      </w: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r>
        <w:rPr>
          <w:rFonts w:hint="eastAsia" w:ascii="黑体" w:hAnsi="黑体" w:eastAsia="方正黑体_GBK"/>
        </w:rPr>
        <w:t>专栏四  夜购消费发展重点</w:t>
      </w:r>
    </w:p>
    <w:tbl>
      <w:tblPr>
        <w:tblStyle w:val="10"/>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72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5000" w:type="pct"/>
            <w:noWrap w:val="0"/>
            <w:vAlign w:val="center"/>
          </w:tcPr>
          <w:p>
            <w:pPr>
              <w:keepNext w:val="0"/>
              <w:keepLines w:val="0"/>
              <w:pageBreakBefore w:val="0"/>
              <w:widowControl w:val="0"/>
              <w:kinsoku/>
              <w:overflowPunct/>
              <w:topLinePunct w:val="0"/>
              <w:autoSpaceDE/>
              <w:autoSpaceDN/>
              <w:bidi w:val="0"/>
              <w:adjustRightInd/>
              <w:snapToGrid/>
              <w:spacing w:line="590" w:lineRule="exact"/>
              <w:ind w:firstLine="528" w:firstLineChars="200"/>
              <w:textAlignment w:val="auto"/>
              <w:rPr>
                <w:rFonts w:hint="eastAsia" w:ascii="Calibri" w:hAnsi="Calibri"/>
                <w:sz w:val="28"/>
                <w:szCs w:val="28"/>
              </w:rPr>
            </w:pPr>
            <w:r>
              <w:rPr>
                <w:rFonts w:hint="eastAsia" w:ascii="Calibri" w:hAnsi="Calibri"/>
                <w:sz w:val="28"/>
                <w:szCs w:val="28"/>
              </w:rPr>
              <w:t>以胜利时代广场、史河路商圈等为打造重点，引进培育商业综合体，围绕叶集本地特色产品和非遗文化，重点进行提档升级，加强综合谋划，优化管理，统一规范经营，加入造景的DP点，植入文化元素，发展直播购物、夜间跳蚤市场、儿童游乐、夜间休闲等新兴业态，打造高品质的叶集夜市。</w:t>
            </w:r>
          </w:p>
        </w:tc>
      </w:tr>
    </w:tbl>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42" w:name="_Toc112684231"/>
      <w:r>
        <w:rPr>
          <w:rFonts w:hint="eastAsia" w:ascii="黑体" w:hAnsi="黑体" w:eastAsia="方正黑体_GBK"/>
        </w:rPr>
        <w:t>第五节  拓展夜间休闲娱乐</w:t>
      </w:r>
      <w:bookmarkEnd w:id="42"/>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43" w:name="_Toc112684232"/>
      <w:r>
        <w:rPr>
          <w:rFonts w:hint="eastAsia" w:ascii="黑体" w:hAnsi="黑体" w:eastAsia="方正黑体_GBK"/>
        </w:rPr>
        <w:t>（一）推动夜间演艺特色发展</w:t>
      </w:r>
      <w:bookmarkEnd w:id="43"/>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依托全区剧场院馆等载体，充分发挥叶集丰厚文化基础，引育专业创作演艺团队，将叶集传统文化故事、历史名人传记等塑造成群众喜闻乐见的艺术形式，以剧目创新、演绎创新加强与新时代精神融合发展，以精良制作、经典打造、专业运营为重点加强特色演艺发展，打造叶集夜间演绎品牌。发展策划一批具有叶集风味和风潮的夜间精品文艺演出，鼓励社会团体、专业化演艺公司在城市公园、广场、商业街等公共空间开展夜间小型展演、民间艺人街头表演等，支持小型剧场建设，着力打造“沉浸式”的夜间演艺产品。加强混合现实、全息投影等新兴技术发展，着力发展一批数字演艺、光影演艺项目。</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44" w:name="_Toc112684233"/>
      <w:r>
        <w:rPr>
          <w:rFonts w:hint="eastAsia" w:ascii="黑体" w:hAnsi="黑体" w:eastAsia="方正黑体_GBK"/>
        </w:rPr>
        <w:t>（二）推动夜间休闲品质发展</w:t>
      </w:r>
      <w:bookmarkEnd w:id="44"/>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完善电影院在大型商业载体的布局发展，创新引入混合型业态，支持夜深电影排映。围绕年轻人群集聚地，布局发展高性价比、精品高端等差异化定位KTV，支持KTV强化创新、突出主题，营造符合年轻人特点的夜间消费场景。支持网咖、游戏体验馆、电竞馆等业态发展，推动衍生品零售、轻餐饮等多业态复合集成。支持中医足疗、洗浴等休闲保健行业高品位发展。</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45" w:name="_Toc112684234"/>
      <w:r>
        <w:rPr>
          <w:rFonts w:hint="eastAsia" w:ascii="黑体" w:hAnsi="黑体" w:eastAsia="方正黑体_GBK"/>
        </w:rPr>
        <w:t>（三）推动数字娱乐创新发展</w:t>
      </w:r>
      <w:bookmarkEnd w:id="45"/>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围绕手机游戏、网络小说、数字动漫、音视频和直播等领域及其深夜消费特征，顺应数字产业化和产业数字化发展趋势，深度应用5G、大数据、云计算、人工智能、超高清、物联网、VR、AR等技术，培育壮大线上演播、数字创意、数字艺术、数字娱乐、沉浸式体验等新型文化业态，支持文化场馆、景区景点、文娱场所、商圈街区等开发数字化产品和服务，促进夜间文旅潮流化，增强夜间文旅吸引力。鼓励文艺院团、文艺工作者、非物质文化遗产传承人在网络直播平台开展夜间网络展演，推动青年领略传统艺术之美。促进数字文娱与社交电商、网络直播、短视频等在线新经济结合，发展夜间直播带货线上内容生产新模式。</w:t>
      </w: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r>
        <w:rPr>
          <w:rFonts w:hint="eastAsia" w:ascii="黑体" w:hAnsi="黑体" w:eastAsia="方正黑体_GBK"/>
        </w:rPr>
        <w:t>专栏五  夜间休闲娱乐发展重点</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72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9060" w:type="dxa"/>
            <w:noWrap w:val="0"/>
            <w:vAlign w:val="top"/>
          </w:tcPr>
          <w:p>
            <w:pPr>
              <w:keepNext w:val="0"/>
              <w:keepLines w:val="0"/>
              <w:pageBreakBefore w:val="0"/>
              <w:widowControl w:val="0"/>
              <w:kinsoku/>
              <w:overflowPunct/>
              <w:topLinePunct w:val="0"/>
              <w:autoSpaceDE/>
              <w:autoSpaceDN/>
              <w:bidi w:val="0"/>
              <w:adjustRightInd/>
              <w:snapToGrid/>
              <w:spacing w:line="590" w:lineRule="exact"/>
              <w:ind w:firstLine="528" w:firstLineChars="200"/>
              <w:textAlignment w:val="auto"/>
              <w:rPr>
                <w:rFonts w:hint="eastAsia" w:ascii="Calibri" w:hAnsi="Calibri"/>
                <w:sz w:val="28"/>
                <w:szCs w:val="28"/>
              </w:rPr>
            </w:pPr>
            <w:r>
              <w:rPr>
                <w:rFonts w:hint="eastAsia" w:ascii="Calibri" w:hAnsi="Calibri"/>
                <w:sz w:val="28"/>
                <w:szCs w:val="28"/>
              </w:rPr>
              <w:t>围绕叶集区文化中心建设，发展一批常态化的高水平演艺节目，以未名湖公园、和叶集区文化中心广场水面资源为依托，建设高标准的水上光影与真人秀相结合型剧场，发展常态化的光影表演与真人秀表演，打造叶集夜间经济最靓IP，调整业态布局，引入主题休闲餐厅及特色酒吧、啤酒屋、KTV、咖啡厅、酒吧、电竞、中医足疗按摩、环球影院等夜生活品类，打造“食、购、游、娱、文、体”为一体的夜间网红打卡地。</w:t>
            </w:r>
          </w:p>
        </w:tc>
      </w:tr>
    </w:tbl>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46" w:name="_Toc112684235"/>
      <w:r>
        <w:rPr>
          <w:rFonts w:hint="eastAsia" w:ascii="黑体" w:hAnsi="黑体" w:eastAsia="方正黑体_GBK"/>
        </w:rPr>
        <w:t>第六节  打造夜间住宿精品</w:t>
      </w:r>
      <w:bookmarkEnd w:id="46"/>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eastAsia="楷体_GB2312"/>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47" w:name="_Toc112684236"/>
      <w:r>
        <w:rPr>
          <w:rFonts w:hint="eastAsia" w:ascii="黑体" w:hAnsi="黑体" w:eastAsia="方正黑体_GBK"/>
        </w:rPr>
        <w:t>（一）推动品牌商务酒店发展</w:t>
      </w:r>
      <w:bookmarkEnd w:id="47"/>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以叶集区现有酒店规模为基础，着力推动品牌星级酒店创建，加大知名酒店管理公司引进力度，打造若干全市范围内标杆型高端酒店。以经济型品质酒店为主要形态，大力推进中档商务酒店发展，持续提升品牌影响力，加强客户认知。支持各类酒店发展个性化、定制化服务，提升服务质量水平。鼓励连锁化、品牌化发展，全面提升现有酒店专业化经营水平。</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48" w:name="_Toc112684237"/>
      <w:r>
        <w:rPr>
          <w:rFonts w:hint="eastAsia" w:ascii="黑体" w:hAnsi="黑体" w:eastAsia="方正黑体_GBK"/>
        </w:rPr>
        <w:t>（二）推动特色精品民宿发展</w:t>
      </w:r>
      <w:bookmarkEnd w:id="48"/>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依托叶集区优质生态环境良好基础，突出秀美山水、幽静怡然、自然淳朴等元素，积极引入知名品牌的民宿开发、改造与运营企业，强化时尚外观与舒适内部环境打造，兼容标准化与个性化发展，强化公共区域多元化服务设施建设，大力发展精品化、特色化民宿。支持民宿集聚化发展，围绕重点旅游区域，打造精品民宿集群。推动短租公寓、青年旅社、特色客栈等业态发展，发展适合年轻人消费的住宿产品。推进等级民宿创建，建立旅游民宿等级评定机构，组织实施等级评定工作，加强等级旅游民宿动态管理，进一步提升“夜宿”品质。</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sz w:val="32"/>
          <w:szCs w:val="32"/>
        </w:rPr>
      </w:pPr>
      <w:r>
        <w:rPr>
          <w:rFonts w:hint="eastAsia"/>
          <w:sz w:val="32"/>
          <w:szCs w:val="32"/>
        </w:rPr>
        <w:t>专栏六夜间住宿发展重点</w:t>
      </w:r>
    </w:p>
    <w:tbl>
      <w:tblPr>
        <w:tblStyle w:val="10"/>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72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noWrap w:val="0"/>
            <w:vAlign w:val="center"/>
          </w:tcPr>
          <w:p>
            <w:pPr>
              <w:keepNext w:val="0"/>
              <w:keepLines w:val="0"/>
              <w:pageBreakBefore w:val="0"/>
              <w:widowControl w:val="0"/>
              <w:kinsoku/>
              <w:overflowPunct/>
              <w:topLinePunct w:val="0"/>
              <w:autoSpaceDE/>
              <w:autoSpaceDN/>
              <w:bidi w:val="0"/>
              <w:adjustRightInd/>
              <w:snapToGrid/>
              <w:spacing w:line="590" w:lineRule="exact"/>
              <w:ind w:firstLine="528" w:firstLineChars="200"/>
              <w:textAlignment w:val="auto"/>
              <w:rPr>
                <w:sz w:val="28"/>
                <w:szCs w:val="28"/>
              </w:rPr>
            </w:pPr>
            <w:r>
              <w:rPr>
                <w:sz w:val="28"/>
                <w:szCs w:val="28"/>
              </w:rPr>
              <w:t>以尊蓝酒店、大雁湖度假酒店、果岭山庄生态酒店、自留地生态旅游农庄、金蓼业庄园、静泊庄园、桂花山庄、建国山庄等为重点，建设一批星级酒店，形成以星级酒店为龙头，精品文化酒店、经济型酒店、乡村民宿以及其他住宿设施为重要组成的夜间住宿设施体系，到2025年，建成3家以上星级酒店，争创五星级农家乐2个、四星级农家乐2个和三星级农家乐2个，新增精品民宿2家。</w:t>
            </w:r>
          </w:p>
        </w:tc>
      </w:tr>
    </w:tbl>
    <w:p>
      <w:pPr>
        <w:keepNext w:val="0"/>
        <w:keepLines w:val="0"/>
        <w:pageBreakBefore w:val="0"/>
        <w:widowControl w:val="0"/>
        <w:kinsoku/>
        <w:overflowPunct/>
        <w:topLinePunct w:val="0"/>
        <w:autoSpaceDE/>
        <w:autoSpaceDN/>
        <w:bidi w:val="0"/>
        <w:adjustRightInd/>
        <w:snapToGrid/>
        <w:spacing w:line="590" w:lineRule="exact"/>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49" w:name="_Toc112684238"/>
      <w:r>
        <w:rPr>
          <w:rFonts w:hint="eastAsia" w:ascii="黑体" w:hAnsi="黑体" w:eastAsia="方正黑体_GBK"/>
        </w:rPr>
        <w:t>第五章  主要任务与支撑</w:t>
      </w:r>
      <w:bookmarkEnd w:id="49"/>
    </w:p>
    <w:p>
      <w:pPr>
        <w:keepNext w:val="0"/>
        <w:keepLines w:val="0"/>
        <w:pageBreakBefore w:val="0"/>
        <w:widowControl w:val="0"/>
        <w:kinsoku/>
        <w:overflowPunct/>
        <w:topLinePunct w:val="0"/>
        <w:autoSpaceDE/>
        <w:autoSpaceDN/>
        <w:bidi w:val="0"/>
        <w:adjustRightInd/>
        <w:snapToGrid/>
        <w:spacing w:line="590" w:lineRule="exact"/>
        <w:textAlignment w:val="auto"/>
        <w:rPr>
          <w:rFonts w:hint="eastAsia"/>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50" w:name="_Toc112684239"/>
      <w:r>
        <w:rPr>
          <w:rFonts w:hint="eastAsia" w:ascii="黑体" w:hAnsi="黑体" w:eastAsia="方正黑体_GBK"/>
        </w:rPr>
        <w:t>第一节  平台能级提档工程</w:t>
      </w:r>
      <w:bookmarkEnd w:id="50"/>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eastAsia="楷体_GB2312"/>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51" w:name="_Toc112684240"/>
      <w:r>
        <w:rPr>
          <w:rFonts w:hint="eastAsia" w:ascii="黑体" w:hAnsi="黑体" w:eastAsia="方正黑体_GBK"/>
        </w:rPr>
        <w:t>（一）打造标杆地标</w:t>
      </w:r>
      <w:bookmarkEnd w:id="51"/>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以中心城区为核心载体，以提升休闲购物供给为导向，依托周边临接区块，重点规划建设休闲购物集聚区，以特色建筑群为主要形态，引进知名品牌，建设橱窗大街，打造独特城市家具，塑造街区视觉亮点，深度融合未名文化、美食文化、宗教文化、山水文化、工匠文化，形成叶集区夜间经济发展核心内涵，提升夜经济首位度，打造叶集区夜间经济消费地标。</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52" w:name="_Toc112684241"/>
      <w:r>
        <w:rPr>
          <w:rFonts w:hint="eastAsia" w:ascii="黑体" w:hAnsi="黑体" w:eastAsia="方正黑体_GBK"/>
        </w:rPr>
        <w:t>（二）培育重点商圈</w:t>
      </w:r>
      <w:bookmarkEnd w:id="52"/>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以现有广场、街区等为培育重点，依托夜间购物、夜间淘宝、夜间社交等差异化定位，以推动街区灯光辅助造景、支持移动摊位美食街发展、允许一定程度外摆等方式，推动一批叶集夜经济商圈示范发展。</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53" w:name="_Toc112684242"/>
      <w:r>
        <w:rPr>
          <w:rFonts w:hint="eastAsia" w:ascii="黑体" w:hAnsi="黑体" w:eastAsia="方正黑体_GBK"/>
        </w:rPr>
        <w:t>（三）建设夜生活示范点</w:t>
      </w:r>
      <w:bookmarkEnd w:id="53"/>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以人口密集、年轻人群居多的社区为重点，以服务本地居民便利性夜间消费、社交与放松为导向，推动一批叶集区夜生活示范点建设。</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54" w:name="_Toc112684243"/>
      <w:r>
        <w:rPr>
          <w:rFonts w:hint="eastAsia" w:ascii="黑体" w:hAnsi="黑体" w:eastAsia="方正黑体_GBK"/>
        </w:rPr>
        <w:t>（四）开发乡村夜经济</w:t>
      </w:r>
      <w:bookmarkEnd w:id="54"/>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以美丽乡村建设和乡村夜经济精品路线为开发重点，以历史文化村落、景区村庄、休闲乡村、田园综合体为重点对象，提升夜游、夜娱、夜食、夜购、夜宿、夜养等业态发展，以“乡味浓、夜景美、赏购乐、美味足、品牌靓、功能全”为标准，激发乡村经济发展新动能，培育一批美丽乡村夜经济精品示范村。</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55" w:name="_Toc112684244"/>
      <w:r>
        <w:rPr>
          <w:rFonts w:hint="eastAsia" w:ascii="黑体" w:hAnsi="黑体" w:eastAsia="方正黑体_GBK"/>
        </w:rPr>
        <w:t>第二节  消费提质扩容工程</w:t>
      </w:r>
      <w:bookmarkEnd w:id="55"/>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56" w:name="_Toc112684245"/>
      <w:r>
        <w:rPr>
          <w:rFonts w:hint="eastAsia" w:ascii="黑体" w:hAnsi="黑体" w:eastAsia="方正黑体_GBK"/>
        </w:rPr>
        <w:t>（一）升级消费设施</w:t>
      </w:r>
      <w:bookmarkEnd w:id="56"/>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加强信息网络基础设施建设，进一步加大5G网络、数据中心、互联网、物联网等新型基础设施建设力度，优先覆盖核心商圈、重点街区、重要交通节点、主要应用场景等。完善商贸流通基础设施网络，提升电商、外卖进农村综合水平，补齐设施短板，推动农村消费转型升级。深化步行街改造提升工作，积极发展“智慧街区”、“智慧商圈”，优化百货商场、购物中心、便利店、农贸市场等城乡商业网点布局，引导行业适度集中。完善社区便民消费设施，加快规划建设便民生活服务圈、城市社区邻里中心和农村社区综合性服务网点。</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57" w:name="_Toc112684246"/>
      <w:r>
        <w:rPr>
          <w:rFonts w:hint="eastAsia" w:ascii="黑体" w:hAnsi="黑体" w:eastAsia="方正黑体_GBK"/>
        </w:rPr>
        <w:t>（二）优化消费环境</w:t>
      </w:r>
      <w:bookmarkEnd w:id="57"/>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打造全链条闭环的监管和维权模式，完善投诉举报“五线合一”机制，加强12315行政执法体系和消费者维权信息化建设，形成线上线下相结合的消费者维权服务体系，建立常态化消费者满意度调查评估机制。全面推行“双随机、一公开”监管，扩大“双随机”抽查事项清单覆盖范围。强化企业质量监督管理，推行首席质量官制度，完善线上线下一体化监管机制。建立消费品质量安全风险监测网络（点），加强消费商品抽检和专项整治，健全质量跟踪反馈评估体系和质量安全风险监测评估制度。引导平台型企业建立重点领域服务后评价机制，实行评价信息公开。</w:t>
      </w: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eastAsia="黑体"/>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58" w:name="_Toc112684247"/>
      <w:r>
        <w:rPr>
          <w:rFonts w:hint="eastAsia" w:ascii="黑体" w:hAnsi="黑体" w:eastAsia="方正黑体_GBK"/>
        </w:rPr>
        <w:t>第三节  夜间主体壮大工程</w:t>
      </w:r>
      <w:bookmarkEnd w:id="58"/>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eastAsia="楷体_GB2312"/>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59" w:name="_Toc112684248"/>
      <w:r>
        <w:rPr>
          <w:rFonts w:hint="eastAsia" w:ascii="黑体" w:hAnsi="黑体" w:eastAsia="方正黑体_GBK"/>
        </w:rPr>
        <w:t>（一）招引专业运营主体</w:t>
      </w:r>
      <w:bookmarkEnd w:id="59"/>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加强夜经济专业化运营主体队伍建设，围绕重点夜间消费载体与场所，建立面向全国的专业化夜经济运营机构招引机制，引入一批高水平的市场化运营管理主体，切实提升夜经济综合运营服务水平。</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60" w:name="_Toc112684249"/>
      <w:r>
        <w:rPr>
          <w:rFonts w:hint="eastAsia" w:ascii="黑体" w:hAnsi="黑体" w:eastAsia="方正黑体_GBK"/>
        </w:rPr>
        <w:t>（二）培育深夜食堂</w:t>
      </w:r>
      <w:bookmarkEnd w:id="60"/>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以22:00－次日凌晨2:00时段为重点，以满足深夜消费人群、夜间工作人群、交通节点集散人群饮食需求，以分区集聚化发展为原则，遴选一批环境友好、放心安全，有特色、有品质的“深夜食堂”，并予以重点扶持，规范发展外摆区域。</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61" w:name="_Toc112684250"/>
      <w:r>
        <w:rPr>
          <w:rFonts w:hint="eastAsia" w:ascii="黑体" w:hAnsi="黑体" w:eastAsia="方正黑体_GBK"/>
        </w:rPr>
        <w:t>（三）扶持夜间创业</w:t>
      </w:r>
      <w:bookmarkEnd w:id="61"/>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以进城新市民、下岗失业者、弱势群体等为重点，以民间手工艺技能、叶集特色小吃美食制作等为主要领域，加强技艺技能培训，加大自主创业扶持力度，发展培育一批夜间经济创客。</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62" w:name="_Toc112684251"/>
      <w:r>
        <w:rPr>
          <w:rFonts w:hint="eastAsia" w:ascii="黑体" w:hAnsi="黑体" w:eastAsia="方正黑体_GBK"/>
        </w:rPr>
        <w:t>（四）开展不打烊试点</w:t>
      </w:r>
      <w:bookmarkEnd w:id="62"/>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以大型商场为重点，围绕重大节假日与节庆安排，开展“24小时不打烊”活动。以外部引进与本土主体发展新业态相结合，推动发展24小时营业连锁便利店。试点建设“云上逛街”平台，推动商场、超市、特色街、4S店、美容美发、药店等实体生活服务全面接入，提供24小时服务能力。</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63" w:name="_Toc112684252"/>
      <w:r>
        <w:rPr>
          <w:rFonts w:hint="eastAsia" w:ascii="黑体" w:hAnsi="黑体" w:eastAsia="方正黑体_GBK"/>
        </w:rPr>
        <w:t>第四节  品牌质量提升工程</w:t>
      </w:r>
      <w:bookmarkEnd w:id="63"/>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eastAsia="楷体_GB2312"/>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64" w:name="_Toc112684253"/>
      <w:r>
        <w:rPr>
          <w:rFonts w:hint="eastAsia" w:ascii="黑体" w:hAnsi="黑体" w:eastAsia="方正黑体_GBK"/>
        </w:rPr>
        <w:t>（一）强化品牌化打造</w:t>
      </w:r>
      <w:bookmarkEnd w:id="64"/>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完善叶集区夜间经济品牌培育制度，支持夜间企业相关企业开展自主品牌建设。实施质量品牌战略，提升叶集夜间经济品牌知名度，培育一批地域特色鲜明、品质优良的网货品牌和产品，组织各行业开展一定区域范围内驰名商标、名牌产品、示范企业、品牌企业、标杆单位培育创建工作，在夜间经济重点领域培育叶集品牌。支持特色街区建设，积极争创省级特色街区，支持符合条件的街区开展步行街改造提升试点。</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65" w:name="_Toc112684254"/>
      <w:r>
        <w:rPr>
          <w:rFonts w:hint="eastAsia" w:ascii="黑体" w:hAnsi="黑体" w:eastAsia="方正黑体_GBK"/>
        </w:rPr>
        <w:t>（二）完善品质化管理</w:t>
      </w:r>
      <w:bookmarkEnd w:id="65"/>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sz w:val="32"/>
          <w:szCs w:val="32"/>
        </w:rPr>
      </w:pPr>
      <w:r>
        <w:rPr>
          <w:rFonts w:hint="eastAsia"/>
          <w:sz w:val="32"/>
          <w:szCs w:val="32"/>
        </w:rPr>
        <w:t>严格落实企业、街区主体责任，加强和改善质量监督管理，完善质量投诉和消费维权机制，优化质量发展环境。加强广告监管，创新监管方式，加大重点领域、重点媒介、重点区域专项整治力度，不断强化广告导向监管。完善认证认可制度，加强强制性产品认证监管，引导企业开展自愿性认证。强化知识产权创造和运用，大力引导高价值创新创造。开展品牌创造、生产经营、售后服务等领域质量提升活动。</w:t>
      </w: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eastAsia="黑体"/>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66" w:name="_Toc112684255"/>
      <w:r>
        <w:rPr>
          <w:rFonts w:hint="eastAsia" w:ascii="黑体" w:hAnsi="黑体" w:eastAsia="方正黑体_GBK"/>
        </w:rPr>
        <w:t>第五节  公共配套保障工程</w:t>
      </w:r>
      <w:bookmarkEnd w:id="66"/>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eastAsia="黑体"/>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67" w:name="_Toc112684256"/>
      <w:r>
        <w:rPr>
          <w:rFonts w:hint="eastAsia" w:ascii="黑体" w:hAnsi="黑体" w:eastAsia="方正黑体_GBK"/>
        </w:rPr>
        <w:t>（一）完善公共交通配套</w:t>
      </w:r>
      <w:bookmarkEnd w:id="67"/>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设计叶集夜间游玩主要线路，开辟“夜游”公共交通专线，方便居民游客便捷到达目的地。推动叶集区夜间经济主要载体间的夜间公共交通配套。切实加大夜间停车位供给，发展一批夜间可临时停车道路。实施夜间停车场共享工程，系统梳理夜游重点区域周边的行政、企事业单位自用停车场，推动夜间闲置停车位向社会开放。</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68" w:name="_Toc112684257"/>
      <w:r>
        <w:rPr>
          <w:rFonts w:hint="eastAsia" w:ascii="黑体" w:hAnsi="黑体" w:eastAsia="方正黑体_GBK"/>
        </w:rPr>
        <w:t>（二）推进指引标识建设</w:t>
      </w:r>
      <w:bookmarkEnd w:id="68"/>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以提高夜间消费场所辨识度和吸引力为导向，以统一化命名与授牌为基础，以道路交通、街面入口、门店、公共厕所、旅游景区指引为主要内容，构建叶集区夜间经济示范街区、示范点、培育主体的指引标识体系。</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69" w:name="_Toc112684258"/>
      <w:r>
        <w:rPr>
          <w:rFonts w:hint="eastAsia" w:ascii="黑体" w:hAnsi="黑体" w:eastAsia="方正黑体_GBK"/>
        </w:rPr>
        <w:t>（三）加强商业节点串联</w:t>
      </w:r>
      <w:bookmarkEnd w:id="69"/>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立足叶集区夜间经济重点布局，运用灵活形式，加强一批核心夜间消费场所与夜间人气密集点之间的商业串联，扩大商业串联的吸引力，推动夜间人流向夜间客流转变，夜间购物者向夜间体验者发展。</w:t>
      </w:r>
    </w:p>
    <w:p>
      <w:pPr>
        <w:keepNext w:val="0"/>
        <w:keepLines w:val="0"/>
        <w:pageBreakBefore w:val="0"/>
        <w:widowControl w:val="0"/>
        <w:kinsoku/>
        <w:overflowPunct/>
        <w:topLinePunct w:val="0"/>
        <w:autoSpaceDE/>
        <w:autoSpaceDN/>
        <w:bidi w:val="0"/>
        <w:adjustRightInd/>
        <w:snapToGrid/>
        <w:spacing w:line="590" w:lineRule="exact"/>
        <w:ind w:firstLine="608" w:firstLineChars="200"/>
        <w:jc w:val="both"/>
        <w:textAlignment w:val="auto"/>
        <w:outlineLvl w:val="0"/>
        <w:rPr>
          <w:rFonts w:hint="eastAsia" w:ascii="黑体" w:hAnsi="黑体" w:eastAsia="方正黑体_GBK"/>
        </w:rPr>
      </w:pPr>
      <w:bookmarkStart w:id="70" w:name="_Toc112684259"/>
      <w:r>
        <w:rPr>
          <w:rFonts w:hint="eastAsia" w:ascii="黑体" w:hAnsi="黑体" w:eastAsia="方正黑体_GBK"/>
        </w:rPr>
        <w:t>（四）打造亮眼夜间家具</w:t>
      </w:r>
      <w:bookmarkEnd w:id="70"/>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围绕叶集夜间经济地标、商圈、特色街、生活点等示范区域，以有趣、有生命力为导向，强化叶集特色文化元素融入，注重光影投射，系统性打造一批具备夜间效应的亮眼家具，为城市建设增光添彩，注重夜间家具智慧化发展，有效提升夜间人气集聚氛围，形成打卡传播效应。</w:t>
      </w:r>
    </w:p>
    <w:p>
      <w:pPr>
        <w:keepNext w:val="0"/>
        <w:keepLines w:val="0"/>
        <w:pageBreakBefore w:val="0"/>
        <w:widowControl w:val="0"/>
        <w:kinsoku/>
        <w:overflowPunct/>
        <w:topLinePunct w:val="0"/>
        <w:autoSpaceDE/>
        <w:autoSpaceDN/>
        <w:bidi w:val="0"/>
        <w:adjustRightInd/>
        <w:snapToGrid/>
        <w:spacing w:line="590" w:lineRule="exact"/>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71" w:name="_Toc112684260"/>
      <w:r>
        <w:rPr>
          <w:rFonts w:hint="eastAsia" w:ascii="黑体" w:hAnsi="黑体" w:eastAsia="方正黑体_GBK"/>
        </w:rPr>
        <w:t>第六章  夜间经济阶段性发展指引</w:t>
      </w:r>
      <w:bookmarkEnd w:id="71"/>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构建夜间经济发展格局，加强项目对夜经济的推动作用，有序指导和实施一批重大项目，“十四五”期间，分阶段推进夜间经济项目谋划和落实，巩固夜间经济基础，打造成熟的夜间经济发展格局。</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第一阶段：1年内，整合夜间经济发展基础和资源，在当前发展基础上完善软件硬件建设，实施改造提升、美化亮化工程，为夜间经济发展提供要素支撑。</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第二阶段：2-3年内，打造一批夜间经济集聚区，创新夜间经济业态、服务与产品，提升公共服务水平，提高叶集区夜间经济的整体活力和经济规模体量。</w:t>
      </w: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第三阶段：4-5年内，打造具有一定品牌影响力的夜间经济生活地标，夜间经济业态更加成熟，发展格局更加完善。</w:t>
      </w:r>
    </w:p>
    <w:p>
      <w:pPr>
        <w:keepNext w:val="0"/>
        <w:keepLines w:val="0"/>
        <w:pageBreakBefore w:val="0"/>
        <w:widowControl w:val="0"/>
        <w:kinsoku/>
        <w:overflowPunct/>
        <w:topLinePunct w:val="0"/>
        <w:autoSpaceDE/>
        <w:autoSpaceDN/>
        <w:bidi w:val="0"/>
        <w:adjustRightInd/>
        <w:snapToGrid/>
        <w:spacing w:line="590" w:lineRule="exact"/>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72" w:name="_Toc112684261"/>
      <w:r>
        <w:rPr>
          <w:rFonts w:hint="eastAsia" w:ascii="黑体" w:hAnsi="黑体" w:eastAsia="方正黑体_GBK"/>
        </w:rPr>
        <w:t>第七章  保障措施</w:t>
      </w:r>
      <w:bookmarkEnd w:id="72"/>
    </w:p>
    <w:p>
      <w:pPr>
        <w:keepNext w:val="0"/>
        <w:keepLines w:val="0"/>
        <w:pageBreakBefore w:val="0"/>
        <w:widowControl w:val="0"/>
        <w:kinsoku/>
        <w:overflowPunct/>
        <w:topLinePunct w:val="0"/>
        <w:autoSpaceDE/>
        <w:autoSpaceDN/>
        <w:bidi w:val="0"/>
        <w:adjustRightInd/>
        <w:snapToGrid/>
        <w:spacing w:line="590" w:lineRule="exact"/>
        <w:jc w:val="center"/>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73" w:name="_Toc112684262"/>
      <w:r>
        <w:rPr>
          <w:rFonts w:hint="eastAsia" w:ascii="黑体" w:hAnsi="黑体" w:eastAsia="方正黑体_GBK"/>
        </w:rPr>
        <w:t>第一节  强化领导统筹</w:t>
      </w:r>
      <w:bookmarkEnd w:id="73"/>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成立夜市综合管理机构，组织队伍，对夜经济市场进行全程管理，实行带薪轮休等奖励激励措施，提高管理积极性。针对不同经营产品、不同经营区域，支持成立夜市协会组织，加强行业自律，提升发展水平，统筹协调夜间经济发展。建立完善统筹推动机制，在城市管理、经济发展、治安防控、政策激励、环境保护之间找到平衡点，做到适应“夜经济”、服务“夜经济”。建立夜间经济发展协调机制，定期召开全区夜间经济工作调度会，加强部门之间信息沟通，各司其职、各负其责，通力协作、密切配合，切实凝聚齐抓共管、协同推进的强大合力。</w:t>
      </w:r>
    </w:p>
    <w:p>
      <w:pPr>
        <w:keepNext w:val="0"/>
        <w:keepLines w:val="0"/>
        <w:pageBreakBefore w:val="0"/>
        <w:widowControl w:val="0"/>
        <w:kinsoku/>
        <w:overflowPunct/>
        <w:topLinePunct w:val="0"/>
        <w:autoSpaceDE/>
        <w:autoSpaceDN/>
        <w:bidi w:val="0"/>
        <w:adjustRightInd/>
        <w:snapToGrid/>
        <w:spacing w:line="590" w:lineRule="exact"/>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74" w:name="_Toc112684263"/>
      <w:r>
        <w:rPr>
          <w:rFonts w:hint="eastAsia" w:ascii="黑体" w:hAnsi="黑体" w:eastAsia="方正黑体_GBK"/>
        </w:rPr>
        <w:t>第二节  完善要素供给</w:t>
      </w:r>
      <w:bookmarkEnd w:id="74"/>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设立专项资金扶持夜间经济发展，以基础设施建设、消费活动举办、主体培育等为重点，加大对夜间经济示范商圈、特色街、生活点的支持力度。区级财政配套安排相应规模的扶持资金重点支持示范项目硬件设施改造升级，对企业深夜经营增加的水、电、人工等成本费用加以补贴。对建设效果较好的夜间经济集聚区、特色街区，落实财政奖励。实施包容审慎监管，放宽夜间特定时段相关摆卖管制。经审批许可，沿街商户可利用街面开展形象展示推广活动。建立审批绿色通道，简化审批程序，在法律法规允许范围内降低夜间经济街区经营主体准入门槛。</w:t>
      </w: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eastAsia="黑体"/>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75" w:name="_Toc112684264"/>
      <w:r>
        <w:rPr>
          <w:rFonts w:hint="eastAsia" w:ascii="黑体" w:hAnsi="黑体" w:eastAsia="方正黑体_GBK"/>
        </w:rPr>
        <w:t>第三节  聚焦宣传推广</w:t>
      </w:r>
      <w:bookmarkEnd w:id="75"/>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eastAsia="黑体"/>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rFonts w:hint="eastAsia"/>
          <w:sz w:val="32"/>
          <w:szCs w:val="32"/>
        </w:rPr>
      </w:pPr>
      <w:r>
        <w:rPr>
          <w:rFonts w:hint="eastAsia"/>
          <w:sz w:val="32"/>
          <w:szCs w:val="32"/>
        </w:rPr>
        <w:t>加强叶集区夜间经济建设宣传力度，聚焦叶集夜间经济核心产品，充分发挥微信、微博、抖音等社交新媒体作用，讲好夜间经济故事，做精个性化包装，强化对青年群体的精准性营销。加强叶集夜间经济网红培育，构建与知名网红的合作机制，强化网红式、直播式营销宣传。以“吃、住、行、游、购、娱”为主线，遴选一批优质夜消费商家，以线上线下融合方式编制发布《叶集夜间消费地图》，实现动态定期更新。加强在酒店、出租车等载体渠道的宣传力度，打响叶集夜间经济品牌。</w:t>
      </w: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eastAsia="黑体"/>
          <w:sz w:val="32"/>
          <w:szCs w:val="32"/>
        </w:rPr>
      </w:pPr>
    </w:p>
    <w:p>
      <w:pPr>
        <w:keepNext w:val="0"/>
        <w:keepLines w:val="0"/>
        <w:pageBreakBefore w:val="0"/>
        <w:widowControl w:val="0"/>
        <w:kinsoku/>
        <w:overflowPunct/>
        <w:topLinePunct w:val="0"/>
        <w:autoSpaceDE/>
        <w:autoSpaceDN/>
        <w:bidi w:val="0"/>
        <w:adjustRightInd/>
        <w:snapToGrid/>
        <w:spacing w:line="590" w:lineRule="exact"/>
        <w:jc w:val="center"/>
        <w:textAlignment w:val="auto"/>
        <w:outlineLvl w:val="0"/>
        <w:rPr>
          <w:rFonts w:hint="eastAsia" w:ascii="黑体" w:hAnsi="黑体" w:eastAsia="方正黑体_GBK"/>
        </w:rPr>
      </w:pPr>
      <w:bookmarkStart w:id="76" w:name="_Toc112684265"/>
      <w:r>
        <w:rPr>
          <w:rFonts w:hint="eastAsia" w:ascii="黑体" w:hAnsi="黑体" w:eastAsia="方正黑体_GBK"/>
        </w:rPr>
        <w:t>第四节  优化治理监管</w:t>
      </w:r>
      <w:bookmarkEnd w:id="76"/>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eastAsia="黑体"/>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08" w:firstLineChars="200"/>
        <w:textAlignment w:val="auto"/>
        <w:rPr>
          <w:sz w:val="32"/>
          <w:szCs w:val="32"/>
        </w:rPr>
      </w:pPr>
      <w:r>
        <w:rPr>
          <w:rFonts w:hint="eastAsia"/>
          <w:sz w:val="32"/>
          <w:szCs w:val="32"/>
        </w:rPr>
        <w:t>构建科学的夜间经济治理体系，建立居民、游客、政府共管机制，鼓励成立各类街区管理机构，防范夜间经济消极影响，合理控制夜间声光电使用时间，建立城市管理、环境保护等事项投诉处理的多部门联动机制，建立完善夜经济发展的奖惩机制。指导督促夜市商户自觉落实门前环境卫生责任制，自觉做好垃圾分类、依法处置餐厨垃圾和废弃油脂等工作，环卫部门应制定夜间垃圾收运工作方案，强化夜间垃圾收运。维护夜间市场经营秩序，依法打击销售假冒伪劣商品行为，畅通夜间经济消费者投诉渠道，加强违法失信行为信息披露。完善食品安全、治安、消防等配套管理措施和服务功能，健全重点场所公共安全应急救援预案，并组织演练。</w:t>
      </w: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eastAsia="方正小标宋简体"/>
          <w:color w:val="000000"/>
          <w:sz w:val="44"/>
          <w:szCs w:val="44"/>
        </w:rPr>
      </w:pPr>
    </w:p>
    <w:p>
      <w:pPr>
        <w:keepNext w:val="0"/>
        <w:keepLines w:val="0"/>
        <w:pageBreakBefore w:val="0"/>
        <w:widowControl w:val="0"/>
        <w:kinsoku/>
        <w:overflowPunct/>
        <w:topLinePunct w:val="0"/>
        <w:autoSpaceDE/>
        <w:autoSpaceDN/>
        <w:bidi w:val="0"/>
        <w:adjustRightInd/>
        <w:snapToGrid/>
        <w:spacing w:line="590" w:lineRule="exact"/>
        <w:textAlignment w:val="auto"/>
        <w:rPr>
          <w:rFonts w:eastAsia="方正仿宋_GBK"/>
          <w:color w:val="000000"/>
        </w:rPr>
      </w:pPr>
    </w:p>
    <w:bookmarkEnd w:id="77"/>
    <w:sectPr>
      <w:headerReference r:id="rId3" w:type="default"/>
      <w:footerReference r:id="rId4" w:type="default"/>
      <w:footerReference r:id="rId5" w:type="even"/>
      <w:pgSz w:w="11907" w:h="16840"/>
      <w:pgMar w:top="2041" w:right="1701" w:bottom="2041" w:left="1701" w:header="935" w:footer="1531" w:gutter="0"/>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5"/>
                            <w:jc w:val="center"/>
                            <w:rPr>
                              <w:rStyle w:val="12"/>
                              <w:sz w:val="28"/>
                            </w:rPr>
                          </w:pPr>
                          <w:r>
                            <w:rPr>
                              <w:rStyle w:val="12"/>
                              <w:rFonts w:hint="eastAsia"/>
                              <w:sz w:val="28"/>
                            </w:rPr>
                            <w:t xml:space="preserve">— </w:t>
                          </w:r>
                          <w:r>
                            <w:rPr>
                              <w:sz w:val="28"/>
                            </w:rPr>
                            <w:fldChar w:fldCharType="begin"/>
                          </w:r>
                          <w:r>
                            <w:rPr>
                              <w:rStyle w:val="12"/>
                              <w:sz w:val="28"/>
                            </w:rPr>
                            <w:instrText xml:space="preserve">PAGE  </w:instrText>
                          </w:r>
                          <w:r>
                            <w:rPr>
                              <w:sz w:val="28"/>
                            </w:rPr>
                            <w:fldChar w:fldCharType="separate"/>
                          </w:r>
                          <w:r>
                            <w:rPr>
                              <w:rStyle w:val="12"/>
                              <w:sz w:val="28"/>
                            </w:rPr>
                            <w:t>6</w:t>
                          </w:r>
                          <w:r>
                            <w:rPr>
                              <w:sz w:val="28"/>
                            </w:rPr>
                            <w:fldChar w:fldCharType="end"/>
                          </w:r>
                          <w:r>
                            <w:rPr>
                              <w:rStyle w:val="12"/>
                              <w:rFonts w:hint="eastAsia"/>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61312;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&#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L7mBukNAgAABQQAAA4AAAAAAAAAAQAgAAAA&#10;IQEAAGRycy9lMm9Eb2MueG1sUEsFBgAAAAAGAAYAWQEAAKAFAAAAAA==&#10;">
              <v:fill on="f" focussize="0,0"/>
              <v:stroke on="f"/>
              <v:imagedata o:title=""/>
              <o:lock v:ext="edit" aspectratio="f"/>
              <v:textbox inset="0mm,0mm,0mm,0mm" style="mso-fit-shape-to-text:t;">
                <w:txbxContent>
                  <w:p>
                    <w:pPr>
                      <w:pStyle w:val="5"/>
                      <w:jc w:val="center"/>
                      <w:rPr>
                        <w:rStyle w:val="12"/>
                        <w:sz w:val="28"/>
                      </w:rPr>
                    </w:pPr>
                    <w:r>
                      <w:rPr>
                        <w:rStyle w:val="12"/>
                        <w:rFonts w:hint="eastAsia"/>
                        <w:sz w:val="28"/>
                      </w:rPr>
                      <w:t xml:space="preserve">— </w:t>
                    </w:r>
                    <w:r>
                      <w:rPr>
                        <w:sz w:val="28"/>
                      </w:rPr>
                      <w:fldChar w:fldCharType="begin"/>
                    </w:r>
                    <w:r>
                      <w:rPr>
                        <w:rStyle w:val="12"/>
                        <w:sz w:val="28"/>
                      </w:rPr>
                      <w:instrText xml:space="preserve">PAGE  </w:instrText>
                    </w:r>
                    <w:r>
                      <w:rPr>
                        <w:sz w:val="28"/>
                      </w:rPr>
                      <w:fldChar w:fldCharType="separate"/>
                    </w:r>
                    <w:r>
                      <w:rPr>
                        <w:rStyle w:val="12"/>
                        <w:sz w:val="28"/>
                      </w:rPr>
                      <w:t>6</w:t>
                    </w:r>
                    <w:r>
                      <w:rPr>
                        <w:sz w:val="28"/>
                      </w:rPr>
                      <w:fldChar w:fldCharType="end"/>
                    </w:r>
                    <w:r>
                      <w:rPr>
                        <w:rStyle w:val="12"/>
                        <w:rFonts w:hint="eastAsia"/>
                        <w:sz w:val="28"/>
                      </w:rPr>
                      <w:t xml:space="preserve"> —</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6233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txbxContent>
              </v:textbox>
            </v:shape>
          </w:pict>
        </mc:Fallback>
      </mc:AlternateContent>
    </w:r>
    <w:r>
      <w:rPr>
        <w:rFonts w:hint="eastAsia" w:eastAsia="仿宋"/>
        <w:sz w:val="32"/>
        <w:szCs w:val="48"/>
      </w:rPr>
      <w:t xml:space="preserve">  </w:t>
    </w:r>
  </w:p>
  <w:p>
    <w:pPr>
      <w:pStyle w:val="5"/>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5"/>
      <w:ind w:right="360" w:firstLine="360"/>
      <w:jc w:val="right"/>
    </w:pPr>
    <w:r>
      <w:rPr>
        <w:rFonts w:hint="eastAsia" w:ascii="宋体" w:hAnsi="宋体" w:eastAsia="宋体" w:cs="宋体"/>
        <w:b/>
        <w:bCs/>
        <w:color w:val="005192"/>
        <w:sz w:val="28"/>
        <w:szCs w:val="44"/>
      </w:rPr>
      <w:t>六安市叶集区</w:t>
    </w:r>
    <w:r>
      <w:rPr>
        <w:rFonts w:hint="eastAsia" w:ascii="宋体" w:hAnsi="宋体" w:eastAsia="宋体" w:cs="宋体"/>
        <w:b/>
        <w:bCs/>
        <w:color w:val="005192"/>
        <w:sz w:val="28"/>
        <w:szCs w:val="44"/>
        <w:lang w:val="en-US" w:eastAsia="zh-CN"/>
      </w:rPr>
      <w:t>商务局</w:t>
    </w:r>
    <w:r>
      <w:rPr>
        <w:rFonts w:hint="eastAsia" w:ascii="宋体" w:hAnsi="宋体" w:eastAsia="宋体" w:cs="宋体"/>
        <w:b/>
        <w:bCs/>
        <w:color w:val="005192"/>
        <w:sz w:val="28"/>
        <w:szCs w:val="44"/>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pPr>
      <w:pStyle w:val="6"/>
      <w:pBdr>
        <w:bottom w:val="none" w:color="auto" w:sz="0" w:space="1"/>
      </w:pBdr>
      <w:jc w:val="left"/>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w:t>
    </w:r>
    <w:r>
      <w:rPr>
        <w:rFonts w:hint="eastAsia" w:ascii="宋体" w:hAnsi="宋体" w:eastAsia="宋体" w:cs="宋体"/>
        <w:b/>
        <w:bCs/>
        <w:color w:val="005192"/>
        <w:sz w:val="32"/>
        <w:lang w:val="en-US" w:eastAsia="zh-CN"/>
      </w:rPr>
      <w:t>商务局</w:t>
    </w:r>
    <w:r>
      <w:rPr>
        <w:rFonts w:hint="eastAsia" w:ascii="宋体" w:hAnsi="宋体" w:eastAsia="宋体" w:cs="宋体"/>
        <w:b/>
        <w:bCs/>
        <w:color w:val="005192"/>
        <w:sz w:val="32"/>
      </w:rPr>
      <w:t>行政规范性文件</w:t>
    </w:r>
  </w:p>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5"/>
  <w:drawingGridHorizontalSpacing w:val="152"/>
  <w:drawingGridVerticalSpacing w:val="567"/>
  <w:noPunctuationKerning w:val="1"/>
  <w:characterSpacingControl w:val="compressPunctuation"/>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4MmFhOWQ2ODI3ZGMyNjY2YWM3NDQ3ZTM1Y2JiZDkifQ=="/>
  </w:docVars>
  <w:rsids>
    <w:rsidRoot w:val="008939EE"/>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ACA"/>
    <w:rsid w:val="0012599A"/>
    <w:rsid w:val="00132468"/>
    <w:rsid w:val="001338FE"/>
    <w:rsid w:val="00144520"/>
    <w:rsid w:val="0015074E"/>
    <w:rsid w:val="00151C7F"/>
    <w:rsid w:val="001671CE"/>
    <w:rsid w:val="00170F7F"/>
    <w:rsid w:val="001753A3"/>
    <w:rsid w:val="00176C7B"/>
    <w:rsid w:val="00176FB1"/>
    <w:rsid w:val="00181B37"/>
    <w:rsid w:val="00195DD3"/>
    <w:rsid w:val="001A1E46"/>
    <w:rsid w:val="001B0C06"/>
    <w:rsid w:val="001B140D"/>
    <w:rsid w:val="001B2134"/>
    <w:rsid w:val="001B2F6B"/>
    <w:rsid w:val="001B6DE3"/>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3406C"/>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1A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501FCF"/>
    <w:rsid w:val="00504FEC"/>
    <w:rsid w:val="005066CF"/>
    <w:rsid w:val="005220B0"/>
    <w:rsid w:val="00525159"/>
    <w:rsid w:val="0052552E"/>
    <w:rsid w:val="00533B34"/>
    <w:rsid w:val="00534043"/>
    <w:rsid w:val="00535BEC"/>
    <w:rsid w:val="005422C5"/>
    <w:rsid w:val="00543182"/>
    <w:rsid w:val="00556566"/>
    <w:rsid w:val="00567910"/>
    <w:rsid w:val="00571385"/>
    <w:rsid w:val="00574C42"/>
    <w:rsid w:val="005803B8"/>
    <w:rsid w:val="005807B1"/>
    <w:rsid w:val="00582637"/>
    <w:rsid w:val="005831C7"/>
    <w:rsid w:val="00583F1B"/>
    <w:rsid w:val="005859AA"/>
    <w:rsid w:val="00594B6F"/>
    <w:rsid w:val="005978CD"/>
    <w:rsid w:val="005A4A27"/>
    <w:rsid w:val="005A706C"/>
    <w:rsid w:val="005A76C5"/>
    <w:rsid w:val="005B17F9"/>
    <w:rsid w:val="005B21BA"/>
    <w:rsid w:val="005B37BC"/>
    <w:rsid w:val="005B60EF"/>
    <w:rsid w:val="005B7374"/>
    <w:rsid w:val="005B7D7A"/>
    <w:rsid w:val="005D6BB1"/>
    <w:rsid w:val="005D7938"/>
    <w:rsid w:val="005E04DB"/>
    <w:rsid w:val="005F4B58"/>
    <w:rsid w:val="00603355"/>
    <w:rsid w:val="00604A77"/>
    <w:rsid w:val="00605A09"/>
    <w:rsid w:val="00605CAF"/>
    <w:rsid w:val="00607A05"/>
    <w:rsid w:val="00610878"/>
    <w:rsid w:val="00610A78"/>
    <w:rsid w:val="006150AC"/>
    <w:rsid w:val="006156F9"/>
    <w:rsid w:val="00617193"/>
    <w:rsid w:val="006216D1"/>
    <w:rsid w:val="0062768B"/>
    <w:rsid w:val="00627ACC"/>
    <w:rsid w:val="00632C66"/>
    <w:rsid w:val="006339F9"/>
    <w:rsid w:val="00636209"/>
    <w:rsid w:val="00642577"/>
    <w:rsid w:val="0064371E"/>
    <w:rsid w:val="006442F4"/>
    <w:rsid w:val="00646AE5"/>
    <w:rsid w:val="00647134"/>
    <w:rsid w:val="00651FDB"/>
    <w:rsid w:val="006603B5"/>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D18B2"/>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56C7"/>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9EE"/>
    <w:rsid w:val="00893FB9"/>
    <w:rsid w:val="00895E4F"/>
    <w:rsid w:val="008A314A"/>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2C7"/>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556D6"/>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0D57"/>
    <w:rsid w:val="00D72EB7"/>
    <w:rsid w:val="00D742E7"/>
    <w:rsid w:val="00D7738E"/>
    <w:rsid w:val="00D91BAE"/>
    <w:rsid w:val="00D9762C"/>
    <w:rsid w:val="00D97A66"/>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414DD"/>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A5E68"/>
    <w:rsid w:val="00EB0F15"/>
    <w:rsid w:val="00EB223D"/>
    <w:rsid w:val="00EB3DF2"/>
    <w:rsid w:val="00EB70B9"/>
    <w:rsid w:val="00EB7286"/>
    <w:rsid w:val="00EC1EC9"/>
    <w:rsid w:val="00EC2189"/>
    <w:rsid w:val="00EC2447"/>
    <w:rsid w:val="00EC4E07"/>
    <w:rsid w:val="00EC779E"/>
    <w:rsid w:val="00ED45CC"/>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9C40505"/>
    <w:rsid w:val="09F1345C"/>
    <w:rsid w:val="0E5E1C72"/>
    <w:rsid w:val="10AD7102"/>
    <w:rsid w:val="12331CF2"/>
    <w:rsid w:val="13A63EDA"/>
    <w:rsid w:val="15263AEF"/>
    <w:rsid w:val="15D72DC3"/>
    <w:rsid w:val="164E6403"/>
    <w:rsid w:val="1A8B4B93"/>
    <w:rsid w:val="23AE2DA5"/>
    <w:rsid w:val="27045EB3"/>
    <w:rsid w:val="29C03CDC"/>
    <w:rsid w:val="2AAA0ED7"/>
    <w:rsid w:val="2B69474C"/>
    <w:rsid w:val="2E8A0417"/>
    <w:rsid w:val="33E9233E"/>
    <w:rsid w:val="35593511"/>
    <w:rsid w:val="38F17DBC"/>
    <w:rsid w:val="44BA21A2"/>
    <w:rsid w:val="48A27B87"/>
    <w:rsid w:val="4AE253FD"/>
    <w:rsid w:val="520E0072"/>
    <w:rsid w:val="52223F4E"/>
    <w:rsid w:val="5D4101F8"/>
    <w:rsid w:val="5D4B2873"/>
    <w:rsid w:val="60E65D74"/>
    <w:rsid w:val="65571491"/>
    <w:rsid w:val="688C36B6"/>
    <w:rsid w:val="6A744902"/>
    <w:rsid w:val="6AE85F85"/>
    <w:rsid w:val="6E6D3569"/>
    <w:rsid w:val="703D078E"/>
    <w:rsid w:val="7220185F"/>
    <w:rsid w:val="765F629C"/>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b/>
      <w:bCs/>
      <w:kern w:val="0"/>
      <w:sz w:val="36"/>
      <w:szCs w:val="36"/>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toc 3"/>
    <w:next w:val="1"/>
    <w:unhideWhenUsed/>
    <w:qFormat/>
    <w:uiPriority w:val="39"/>
    <w:pPr>
      <w:widowControl w:val="0"/>
      <w:ind w:left="840" w:leftChars="400"/>
      <w:jc w:val="both"/>
    </w:pPr>
    <w:rPr>
      <w:rFonts w:ascii="Times New Roman" w:hAnsi="Times New Roman" w:eastAsia="仿宋_GB2312" w:cs="Times New Roman"/>
      <w:kern w:val="2"/>
      <w:sz w:val="21"/>
      <w:szCs w:val="22"/>
      <w:lang w:val="en-US" w:eastAsia="zh-CN" w:bidi="ar-SA"/>
    </w:rPr>
  </w:style>
  <w:style w:type="paragraph" w:styleId="4">
    <w:name w:val="Plain Text"/>
    <w:basedOn w:val="1"/>
    <w:link w:val="15"/>
    <w:qFormat/>
    <w:uiPriority w:val="0"/>
    <w:rPr>
      <w:rFonts w:ascii="仿宋_GB2312" w:hAnsi="Courier New" w:cs="Courier New"/>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next w:val="1"/>
    <w:unhideWhenUsed/>
    <w:uiPriority w:val="39"/>
    <w:pPr>
      <w:widowControl w:val="0"/>
      <w:tabs>
        <w:tab w:val="right" w:leader="dot" w:pos="8834"/>
      </w:tabs>
      <w:jc w:val="both"/>
    </w:pPr>
    <w:rPr>
      <w:rFonts w:ascii="Times New Roman" w:hAnsi="Times New Roman" w:eastAsia="仿宋_GB2312" w:cs="Times New Roman"/>
      <w:kern w:val="2"/>
      <w:sz w:val="32"/>
      <w:szCs w:val="32"/>
      <w:lang w:val="en-US" w:eastAsia="zh-CN" w:bidi="ar-SA"/>
    </w:rPr>
  </w:style>
  <w:style w:type="paragraph" w:styleId="8">
    <w:name w:val="toc 2"/>
    <w:next w:val="1"/>
    <w:unhideWhenUsed/>
    <w:qFormat/>
    <w:uiPriority w:val="39"/>
    <w:pPr>
      <w:widowControl w:val="0"/>
      <w:ind w:left="420" w:leftChars="200"/>
      <w:jc w:val="both"/>
    </w:pPr>
    <w:rPr>
      <w:rFonts w:ascii="Times New Roman" w:hAnsi="Times New Roman" w:eastAsia="仿宋_GB2312" w:cs="Times New Roman"/>
      <w:kern w:val="2"/>
      <w:sz w:val="21"/>
      <w:szCs w:val="22"/>
      <w:lang w:val="en-US" w:eastAsia="zh-CN" w:bidi="ar-SA"/>
    </w:rPr>
  </w:style>
  <w:style w:type="paragraph" w:styleId="9">
    <w:name w:val="Normal (Web)"/>
    <w:basedOn w:val="1"/>
    <w:autoRedefine/>
    <w:qFormat/>
    <w:uiPriority w:val="99"/>
    <w:pPr>
      <w:spacing w:before="100" w:beforeAutospacing="1" w:after="100" w:afterAutospacing="1"/>
      <w:jc w:val="left"/>
    </w:pPr>
    <w:rPr>
      <w:kern w:val="0"/>
      <w:sz w:val="24"/>
    </w:rPr>
  </w:style>
  <w:style w:type="character" w:styleId="12">
    <w:name w:val="page number"/>
    <w:autoRedefine/>
    <w:qFormat/>
    <w:uiPriority w:val="0"/>
  </w:style>
  <w:style w:type="character" w:styleId="13">
    <w:name w:val="Hyperlink"/>
    <w:autoRedefine/>
    <w:unhideWhenUsed/>
    <w:qFormat/>
    <w:uiPriority w:val="99"/>
    <w:rPr>
      <w:color w:val="0563C1"/>
      <w:u w:val="single"/>
    </w:rPr>
  </w:style>
  <w:style w:type="character" w:customStyle="1" w:styleId="14">
    <w:name w:val="纯文本 字符"/>
    <w:basedOn w:val="11"/>
    <w:autoRedefine/>
    <w:qFormat/>
    <w:uiPriority w:val="0"/>
    <w:rPr>
      <w:rFonts w:hAnsi="Courier New" w:cs="Courier New" w:asciiTheme="minorEastAsia" w:eastAsiaTheme="minorEastAsia"/>
      <w:kern w:val="2"/>
      <w:sz w:val="32"/>
      <w:szCs w:val="32"/>
    </w:rPr>
  </w:style>
  <w:style w:type="character" w:customStyle="1" w:styleId="15">
    <w:name w:val="纯文本 字符1"/>
    <w:link w:val="4"/>
    <w:autoRedefine/>
    <w:qFormat/>
    <w:uiPriority w:val="0"/>
    <w:rPr>
      <w:rFonts w:ascii="仿宋_GB2312" w:hAnsi="Courier New" w:eastAsia="仿宋_GB2312"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区政府规范性文件制作模板.dotx</Template>
  <Company>CZSW</Company>
  <Pages>42</Pages>
  <Words>16853</Words>
  <Characters>17072</Characters>
  <Lines>43</Lines>
  <Paragraphs>12</Paragraphs>
  <TotalTime>200</TotalTime>
  <ScaleCrop>false</ScaleCrop>
  <LinksUpToDate>false</LinksUpToDate>
  <CharactersWithSpaces>17303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2023-06-30T03:10:00Z</dcterms:created>
  <dc:creator>Administrator</dc:creator>
  <cp:lastModifiedBy>许逸飞</cp:lastModifiedBy>
  <cp:lastPrinted>2003-04-03T02:14:00Z</cp:lastPrinted>
  <dcterms:modified xsi:type="dcterms:W3CDTF">2024-01-16T01:58:44Z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9A3E314CC3964C1CBA0990C996E79E47</vt:lpwstr>
  </property>
</Properties>
</file>