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7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72"/>
          <w:sz w:val="44"/>
          <w:szCs w:val="44"/>
          <w:shd w:val="clear" w:color="auto" w:fill="FFFFFF"/>
          <w:lang w:val="en-US" w:eastAsia="zh-CN"/>
        </w:rPr>
        <w:t>六安市叶集区2023年公开引进事业单位急需紧缺专业人才和高层次人才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72"/>
          <w:sz w:val="44"/>
          <w:szCs w:val="44"/>
          <w:shd w:val="clear" w:color="auto" w:fill="FFFFFF"/>
        </w:rPr>
        <w:t>入围体检人员名单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w w:val="7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w w:val="75"/>
          <w:sz w:val="32"/>
          <w:szCs w:val="32"/>
          <w:shd w:val="clear" w:color="auto" w:fill="FFFFFF"/>
          <w:lang w:val="en-US" w:eastAsia="zh-CN"/>
        </w:rPr>
        <w:t>(安徽师范大学附属叶集中学）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w w:val="75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13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32"/>
        <w:gridCol w:w="1569"/>
        <w:gridCol w:w="2050"/>
        <w:gridCol w:w="2175"/>
        <w:gridCol w:w="2848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考生抽签号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无生上课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  <w:t>邓文清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  <w:t>83.20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88.33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85.77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jAzZTRhNmNmMDVhYTcyODczMzViNDNjODEyNDYifQ=="/>
  </w:docVars>
  <w:rsids>
    <w:rsidRoot w:val="50CD547B"/>
    <w:rsid w:val="27D90B64"/>
    <w:rsid w:val="50C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2023-11-03T08:15:00Z</dcterms:created>
  <dc:creator>liang</dc:creator>
  <cp:lastModifiedBy>liang</cp:lastModifiedBy>
  <dcterms:modified xsi:type="dcterms:W3CDTF">2023-11-03T08:33:33Z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CF398F0C149249A7ACCC0A7D1E6A888C_11</vt:lpwstr>
  </property>
</Properties>
</file>