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210" w:leftChars="100" w:right="210" w:rightChars="100"/>
        <w:jc w:val="both"/>
        <w:rPr>
          <w:rFonts w:eastAsia="华文仿宋"/>
          <w:color w:val="000000" w:themeColor="text1"/>
          <w:sz w:val="32"/>
          <w:szCs w:val="32"/>
          <w14:textFill>
            <w14:solidFill>
              <w14:schemeClr w14:val="tx1"/>
            </w14:solidFill>
          </w14:textFill>
        </w:rPr>
      </w:pPr>
      <w:bookmarkStart w:id="0" w:name="文号"/>
      <w:bookmarkStart w:id="1" w:name="_Hlk90627193"/>
    </w:p>
    <w:p>
      <w:pPr>
        <w:spacing w:line="560" w:lineRule="exact"/>
        <w:ind w:left="210" w:leftChars="100" w:right="210" w:rightChars="100"/>
        <w:jc w:val="center"/>
        <w:rPr>
          <w:rFonts w:eastAsia="华文仿宋"/>
          <w:color w:val="000000" w:themeColor="text1"/>
          <w:sz w:val="32"/>
          <w:szCs w:val="32"/>
          <w14:textFill>
            <w14:solidFill>
              <w14:schemeClr w14:val="tx1"/>
            </w14:solidFill>
          </w14:textFill>
        </w:rPr>
      </w:pPr>
    </w:p>
    <w:p>
      <w:pPr>
        <w:spacing w:line="560" w:lineRule="exact"/>
        <w:ind w:left="210" w:leftChars="100" w:right="210" w:rightChars="100"/>
        <w:jc w:val="center"/>
        <w:rPr>
          <w:rFonts w:eastAsia="华文仿宋"/>
          <w:color w:val="000000" w:themeColor="text1"/>
          <w:sz w:val="32"/>
          <w:szCs w:val="32"/>
          <w14:textFill>
            <w14:solidFill>
              <w14:schemeClr w14:val="tx1"/>
            </w14:solidFill>
          </w14:textFill>
        </w:rPr>
      </w:pPr>
    </w:p>
    <w:p>
      <w:pPr>
        <w:spacing w:line="560" w:lineRule="exact"/>
        <w:ind w:left="210" w:leftChars="100" w:right="210" w:rightChars="100"/>
        <w:jc w:val="center"/>
        <w:rPr>
          <w:rFonts w:eastAsia="华文仿宋"/>
          <w:color w:val="000000" w:themeColor="text1"/>
          <w:sz w:val="32"/>
          <w:szCs w:val="32"/>
          <w14:textFill>
            <w14:solidFill>
              <w14:schemeClr w14:val="tx1"/>
            </w14:solidFill>
          </w14:textFill>
        </w:rPr>
      </w:pPr>
      <w:bookmarkStart w:id="3" w:name="_GoBack"/>
      <w:bookmarkEnd w:id="3"/>
    </w:p>
    <w:p>
      <w:pPr>
        <w:spacing w:line="560" w:lineRule="exact"/>
        <w:ind w:left="210" w:leftChars="100" w:right="210" w:rightChars="100"/>
        <w:jc w:val="center"/>
        <w:rPr>
          <w:rFonts w:eastAsia="华文仿宋"/>
          <w:color w:val="000000" w:themeColor="text1"/>
          <w:sz w:val="32"/>
          <w:szCs w:val="32"/>
          <w14:textFill>
            <w14:solidFill>
              <w14:schemeClr w14:val="tx1"/>
            </w14:solidFill>
          </w14:textFill>
        </w:rPr>
      </w:pPr>
    </w:p>
    <w:p>
      <w:pPr>
        <w:spacing w:line="560" w:lineRule="exact"/>
        <w:ind w:left="210" w:leftChars="100" w:right="210" w:rightChars="100"/>
        <w:jc w:val="center"/>
        <w:rPr>
          <w:rFonts w:eastAsia="华文仿宋"/>
          <w:color w:val="000000" w:themeColor="text1"/>
          <w:sz w:val="32"/>
          <w:szCs w:val="32"/>
          <w14:textFill>
            <w14:solidFill>
              <w14:schemeClr w14:val="tx1"/>
            </w14:solidFill>
          </w14:textFill>
        </w:rPr>
      </w:pPr>
    </w:p>
    <w:p>
      <w:pPr>
        <w:spacing w:line="560" w:lineRule="exact"/>
        <w:ind w:left="210" w:leftChars="100" w:right="210" w:rightChars="100"/>
        <w:jc w:val="center"/>
        <w:rPr>
          <w:rFonts w:eastAsia="华文仿宋"/>
          <w:color w:val="000000" w:themeColor="text1"/>
          <w:sz w:val="32"/>
          <w:szCs w:val="32"/>
          <w14:textFill>
            <w14:solidFill>
              <w14:schemeClr w14:val="tx1"/>
            </w14:solidFill>
          </w14:textFill>
        </w:rPr>
      </w:pPr>
    </w:p>
    <w:p>
      <w:pPr>
        <w:spacing w:line="560" w:lineRule="exact"/>
        <w:ind w:left="210" w:leftChars="100" w:right="210" w:rightChars="100"/>
        <w:jc w:val="center"/>
        <w:rPr>
          <w:rFonts w:eastAsia="华文仿宋"/>
          <w:color w:val="000000" w:themeColor="text1"/>
          <w:sz w:val="32"/>
          <w:szCs w:val="32"/>
          <w14:textFill>
            <w14:solidFill>
              <w14:schemeClr w14:val="tx1"/>
            </w14:solidFill>
          </w14:textFill>
        </w:rPr>
      </w:pPr>
    </w:p>
    <w:p>
      <w:pPr>
        <w:spacing w:line="520" w:lineRule="exact"/>
        <w:ind w:left="315" w:leftChars="150" w:right="315" w:rightChars="150"/>
        <w:jc w:val="center"/>
        <w:rPr>
          <w:rFonts w:ascii="Times New Roman" w:hAnsi="Times New Roman" w:eastAsia="华文楷体"/>
          <w:color w:val="000000" w:themeColor="text1"/>
          <w:sz w:val="32"/>
          <w:szCs w:val="32"/>
          <w14:textFill>
            <w14:solidFill>
              <w14:schemeClr w14:val="tx1"/>
            </w14:solidFill>
          </w14:textFill>
        </w:rPr>
      </w:pPr>
      <w:r>
        <w:rPr>
          <w:rFonts w:hint="eastAsia" w:ascii="Times New Roman" w:eastAsia="华文仿宋"/>
          <w:color w:val="000000" w:themeColor="text1"/>
          <w:sz w:val="32"/>
          <w:szCs w:val="32"/>
          <w14:textFill>
            <w14:solidFill>
              <w14:schemeClr w14:val="tx1"/>
            </w14:solidFill>
          </w14:textFill>
        </w:rPr>
        <w:t>叶医保</w:t>
      </w:r>
      <w:r>
        <w:rPr>
          <w:rFonts w:ascii="Times New Roman" w:eastAsia="华文仿宋"/>
          <w:color w:val="000000" w:themeColor="text1"/>
          <w:sz w:val="32"/>
          <w:szCs w:val="32"/>
          <w14:textFill>
            <w14:solidFill>
              <w14:schemeClr w14:val="tx1"/>
            </w14:solidFill>
          </w14:textFill>
        </w:rPr>
        <w:t>党</w:t>
      </w:r>
      <w:r>
        <w:rPr>
          <w:rFonts w:hint="eastAsia" w:ascii="Times New Roman" w:eastAsia="华文仿宋"/>
          <w:color w:val="000000" w:themeColor="text1"/>
          <w:sz w:val="32"/>
          <w:szCs w:val="32"/>
          <w14:textFill>
            <w14:solidFill>
              <w14:schemeClr w14:val="tx1"/>
            </w14:solidFill>
          </w14:textFill>
        </w:rPr>
        <w:t>组</w:t>
      </w:r>
      <w:r>
        <w:rPr>
          <w:rFonts w:ascii="Times New Roman" w:eastAsia="华文仿宋"/>
          <w:color w:val="000000" w:themeColor="text1"/>
          <w:sz w:val="32"/>
          <w:szCs w:val="32"/>
          <w14:textFill>
            <w14:solidFill>
              <w14:schemeClr w14:val="tx1"/>
            </w14:solidFill>
          </w14:textFill>
        </w:rPr>
        <w:t>〔</w:t>
      </w:r>
      <w:r>
        <w:rPr>
          <w:rFonts w:ascii="Times New Roman" w:hAnsi="Times New Roman" w:eastAsia="华文仿宋"/>
          <w:color w:val="000000" w:themeColor="text1"/>
          <w:sz w:val="32"/>
          <w:szCs w:val="32"/>
          <w14:textFill>
            <w14:solidFill>
              <w14:schemeClr w14:val="tx1"/>
            </w14:solidFill>
          </w14:textFill>
        </w:rPr>
        <w:t>202</w:t>
      </w:r>
      <w:r>
        <w:rPr>
          <w:rFonts w:hint="eastAsia" w:ascii="Times New Roman" w:hAnsi="Times New Roman" w:eastAsia="华文仿宋"/>
          <w:color w:val="000000" w:themeColor="text1"/>
          <w:sz w:val="32"/>
          <w:szCs w:val="32"/>
          <w:lang w:val="en-US" w:eastAsia="zh-CN"/>
          <w14:textFill>
            <w14:solidFill>
              <w14:schemeClr w14:val="tx1"/>
            </w14:solidFill>
          </w14:textFill>
        </w:rPr>
        <w:t>3</w:t>
      </w:r>
      <w:r>
        <w:rPr>
          <w:rFonts w:ascii="Times New Roman" w:eastAsia="华文仿宋"/>
          <w:color w:val="000000" w:themeColor="text1"/>
          <w:sz w:val="32"/>
          <w:szCs w:val="32"/>
          <w14:textFill>
            <w14:solidFill>
              <w14:schemeClr w14:val="tx1"/>
            </w14:solidFill>
          </w14:textFill>
        </w:rPr>
        <w:t>〕</w:t>
      </w:r>
      <w:r>
        <w:rPr>
          <w:rFonts w:hint="eastAsia" w:ascii="Times New Roman" w:eastAsia="华文仿宋"/>
          <w:color w:val="000000" w:themeColor="text1"/>
          <w:sz w:val="32"/>
          <w:szCs w:val="32"/>
          <w:lang w:val="en-US" w:eastAsia="zh-CN"/>
          <w14:textFill>
            <w14:solidFill>
              <w14:schemeClr w14:val="tx1"/>
            </w14:solidFill>
          </w14:textFill>
        </w:rPr>
        <w:t>3</w:t>
      </w:r>
      <w:r>
        <w:rPr>
          <w:rFonts w:ascii="Times New Roman" w:eastAsia="华文仿宋"/>
          <w:color w:val="000000" w:themeColor="text1"/>
          <w:sz w:val="32"/>
          <w:szCs w:val="32"/>
          <w14:textFill>
            <w14:solidFill>
              <w14:schemeClr w14:val="tx1"/>
            </w14:solidFill>
          </w14:textFill>
        </w:rPr>
        <w:t>号</w:t>
      </w:r>
    </w:p>
    <w:p>
      <w:pPr>
        <w:spacing w:line="620" w:lineRule="exact"/>
        <w:jc w:val="center"/>
        <w:rPr>
          <w:rFonts w:ascii="Times New Roman" w:hAnsi="Times New Roman"/>
          <w:color w:val="000000" w:themeColor="text1"/>
          <w:sz w:val="32"/>
          <w:szCs w:val="32"/>
          <w14:textFill>
            <w14:solidFill>
              <w14:schemeClr w14:val="tx1"/>
            </w14:solidFill>
          </w14:textFill>
        </w:rPr>
      </w:pPr>
    </w:p>
    <w:p>
      <w:pPr>
        <w:spacing w:line="620" w:lineRule="exact"/>
        <w:jc w:val="center"/>
        <w:rPr>
          <w:rFonts w:ascii="Times New Roman" w:hAnsi="Times New Roman"/>
          <w:color w:val="000000" w:themeColor="text1"/>
          <w:sz w:val="32"/>
          <w:szCs w:val="32"/>
          <w14:textFill>
            <w14:solidFill>
              <w14:schemeClr w14:val="tx1"/>
            </w14:solidFill>
          </w14:textFill>
        </w:rPr>
      </w:pPr>
    </w:p>
    <w:bookmarkEnd w:id="0"/>
    <w:bookmarkEnd w:id="1"/>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关于印发《六安市叶集区医疗保障局开展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调查研究工作</w:t>
      </w:r>
      <w:r>
        <w:rPr>
          <w:rFonts w:hint="eastAsia" w:ascii="方正小标宋简体" w:hAnsi="方正小标宋简体" w:eastAsia="方正小标宋简体" w:cs="方正小标宋简体"/>
          <w:color w:val="auto"/>
          <w:sz w:val="44"/>
          <w:szCs w:val="44"/>
        </w:rPr>
        <w:t>方案</w:t>
      </w:r>
      <w:r>
        <w:rPr>
          <w:rFonts w:hint="eastAsia" w:ascii="方正小标宋简体" w:hAnsi="方正小标宋简体" w:eastAsia="方正小标宋简体" w:cs="方正小标宋简体"/>
          <w:color w:val="auto"/>
          <w:sz w:val="44"/>
          <w:szCs w:val="44"/>
          <w:lang w:val="en-US" w:eastAsia="zh-CN"/>
        </w:rPr>
        <w:t>》</w:t>
      </w:r>
      <w:r>
        <w:rPr>
          <w:rFonts w:hint="eastAsia" w:ascii="方正小标宋简体" w:hAnsi="方正小标宋简体" w:eastAsia="方正小标宋简体" w:cs="方正小标宋简体"/>
          <w:color w:val="auto"/>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lang w:eastAsia="zh-CN"/>
        </w:rPr>
        <w:t>局机关各科室、局属各单位：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lang w:val="en-US" w:eastAsia="zh-CN"/>
        </w:rPr>
        <w:t>《六安市叶集区医疗保障局开展调查研究工作</w:t>
      </w:r>
      <w:r>
        <w:rPr>
          <w:rFonts w:hint="eastAsia" w:ascii="仿宋_GB2312" w:hAnsi="仿宋_GB2312" w:eastAsia="仿宋_GB2312" w:cs="仿宋_GB2312"/>
          <w:color w:val="auto"/>
          <w:sz w:val="32"/>
          <w:szCs w:val="40"/>
          <w:lang w:eastAsia="zh-CN"/>
        </w:rPr>
        <w:t>方案</w:t>
      </w:r>
      <w:r>
        <w:rPr>
          <w:rFonts w:hint="eastAsia" w:ascii="仿宋_GB2312" w:hAnsi="仿宋_GB2312" w:eastAsia="仿宋_GB2312" w:cs="仿宋_GB2312"/>
          <w:color w:val="auto"/>
          <w:sz w:val="32"/>
          <w:szCs w:val="40"/>
          <w:lang w:val="en-US" w:eastAsia="zh-CN"/>
        </w:rPr>
        <w:t>》</w:t>
      </w:r>
      <w:r>
        <w:rPr>
          <w:rFonts w:hint="eastAsia" w:ascii="仿宋_GB2312" w:hAnsi="仿宋_GB2312" w:eastAsia="仿宋_GB2312" w:cs="仿宋_GB2312"/>
          <w:color w:val="auto"/>
          <w:sz w:val="32"/>
          <w:szCs w:val="40"/>
          <w:lang w:eastAsia="zh-CN"/>
        </w:rPr>
        <w:t>经局党组会议研究通过，现印发给你们，请结合实际认真贯彻落实。</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40"/>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40"/>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840" w:firstLineChars="1200"/>
        <w:jc w:val="both"/>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lang w:eastAsia="zh-CN"/>
        </w:rPr>
        <w:t>中共六安市叶集区医疗保障局党组</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jc w:val="both"/>
        <w:textAlignment w:val="auto"/>
        <w:rPr>
          <w:rFonts w:hint="eastAsia" w:ascii="Calibri" w:hAnsi="Calibri" w:eastAsia="宋体" w:cs="Times New Roman"/>
          <w:lang w:eastAsia="zh-CN"/>
        </w:rPr>
      </w:pPr>
      <w:r>
        <w:rPr>
          <w:rFonts w:hint="eastAsia" w:ascii="仿宋_GB2312" w:hAnsi="仿宋_GB2312" w:eastAsia="仿宋_GB2312" w:cs="仿宋_GB2312"/>
          <w:color w:val="auto"/>
          <w:sz w:val="32"/>
          <w:szCs w:val="40"/>
          <w:lang w:val="en-US" w:eastAsia="zh-CN"/>
        </w:rPr>
        <w:t>2023年8月25日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六安市叶集区医疗保障局开展调查研究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auto"/>
          <w:sz w:val="44"/>
          <w:szCs w:val="44"/>
          <w:lang w:val="en-US" w:eastAsia="zh-CN"/>
        </w:rPr>
        <w:t>工作</w:t>
      </w:r>
      <w:r>
        <w:rPr>
          <w:rFonts w:hint="eastAsia" w:ascii="方正小标宋简体" w:hAnsi="方正小标宋简体" w:eastAsia="方正小标宋简体" w:cs="方正小标宋简体"/>
          <w:color w:val="auto"/>
          <w:sz w:val="44"/>
          <w:szCs w:val="44"/>
        </w:rPr>
        <w:t>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alibri" w:hAnsi="Calibri" w:eastAsia="宋体" w:cs="Times New Roman"/>
          <w:sz w:val="32"/>
          <w:szCs w:val="32"/>
          <w:lang w:val="en-US" w:eastAsia="zh-CN"/>
        </w:rPr>
      </w:pPr>
      <w:r>
        <w:rPr>
          <w:rFonts w:hint="default"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val="en-US" w:eastAsia="zh-CN"/>
        </w:rPr>
        <w:t>区委办《关于在全区大兴调查研究着力解决突出问题的实施方案》的通知要求，为推动党员干部深入开展调查研究，扑下身子干实事、谋实招、求实效，结合我局工作实际，制定如下方案。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一、确定调研课题。</w:t>
      </w:r>
      <w:r>
        <w:rPr>
          <w:rFonts w:hint="eastAsia" w:ascii="仿宋_GB2312" w:hAnsi="仿宋_GB2312" w:eastAsia="仿宋_GB2312" w:cs="仿宋_GB2312"/>
          <w:sz w:val="32"/>
          <w:szCs w:val="32"/>
          <w:lang w:val="en-US" w:eastAsia="zh-CN"/>
        </w:rPr>
        <w:t>对照党中央及省委、市委、区委明确的调研内容，将调查研究与中心工作紧密结合</w:t>
      </w:r>
      <w:r>
        <w:rPr>
          <w:rFonts w:hint="eastAsia" w:ascii="仿宋_GB2312" w:hAnsi="仿宋_GB2312" w:eastAsia="仿宋_GB2312" w:cs="仿宋_GB2312"/>
          <w:color w:val="auto"/>
          <w:sz w:val="32"/>
          <w:szCs w:val="32"/>
          <w:lang w:val="en-US" w:eastAsia="zh-CN"/>
        </w:rPr>
        <w:t>，坚持“小切口”、</w:t>
      </w:r>
      <w:r>
        <w:rPr>
          <w:rFonts w:hint="eastAsia" w:ascii="仿宋_GB2312" w:hAnsi="仿宋_GB2312" w:eastAsia="仿宋_GB2312" w:cs="仿宋_GB2312"/>
          <w:sz w:val="32"/>
          <w:szCs w:val="32"/>
          <w:lang w:val="en-US" w:eastAsia="zh-CN"/>
        </w:rPr>
        <w:t>直奔问题去，确定调研课题。每位领导班子成员至少确定一个课题开展调研。办公室负责建立领导班子成员调研课题清单，明确牵头领导、责任单位、进度安排，做好课题统筹。主要调研内容如下：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1.围绕贯彻落实党中央决策部署和习近平总书记对</w:t>
      </w:r>
      <w:r>
        <w:rPr>
          <w:rFonts w:hint="eastAsia" w:ascii="仿宋_GB2312" w:hAnsi="仿宋_GB2312" w:eastAsia="仿宋_GB2312" w:cs="仿宋_GB2312"/>
          <w:sz w:val="32"/>
          <w:szCs w:val="32"/>
          <w:lang w:eastAsia="zh-CN"/>
        </w:rPr>
        <w:t>医保</w:t>
      </w:r>
      <w:r>
        <w:rPr>
          <w:rFonts w:hint="eastAsia" w:ascii="仿宋_GB2312" w:hAnsi="仿宋_GB2312" w:eastAsia="仿宋_GB2312" w:cs="仿宋_GB2312"/>
          <w:sz w:val="32"/>
          <w:szCs w:val="32"/>
        </w:rPr>
        <w:t>工作重要指示批示精神。可结合深入贯彻落实习近平总书记考察安徽考察六安重要讲话指示精神，让老区人民过上幸福美好生活，在现代化进程中不掉队、赶上来</w:t>
      </w:r>
      <w:r>
        <w:rPr>
          <w:rFonts w:hint="eastAsia" w:ascii="仿宋_GB2312" w:hAnsi="仿宋_GB2312" w:eastAsia="仿宋_GB2312" w:cs="仿宋_GB2312"/>
          <w:sz w:val="32"/>
          <w:szCs w:val="32"/>
          <w:lang w:eastAsia="zh-CN"/>
        </w:rPr>
        <w:t>，创建皖豫边界中部崛起示范区</w:t>
      </w:r>
      <w:r>
        <w:rPr>
          <w:rFonts w:hint="eastAsia" w:ascii="仿宋_GB2312" w:hAnsi="仿宋_GB2312" w:eastAsia="仿宋_GB2312" w:cs="仿宋_GB2312"/>
          <w:sz w:val="32"/>
          <w:szCs w:val="32"/>
        </w:rPr>
        <w:t>等重大工作任务选好调研课题。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围绕</w:t>
      </w:r>
      <w:r>
        <w:rPr>
          <w:rFonts w:hint="eastAsia" w:ascii="仿宋_GB2312" w:hAnsi="仿宋_GB2312" w:eastAsia="仿宋_GB2312" w:cs="仿宋_GB2312"/>
          <w:sz w:val="32"/>
          <w:szCs w:val="32"/>
          <w:lang w:eastAsia="zh-CN"/>
        </w:rPr>
        <w:t>保障改善民生，深入调研参保群众</w:t>
      </w:r>
      <w:r>
        <w:rPr>
          <w:rFonts w:hint="eastAsia" w:ascii="仿宋_GB2312" w:hAnsi="仿宋_GB2312" w:eastAsia="仿宋_GB2312" w:cs="仿宋_GB2312"/>
          <w:sz w:val="32"/>
          <w:szCs w:val="32"/>
        </w:rPr>
        <w:t>最关心最直接最现实的利益问题。结合</w:t>
      </w:r>
      <w:r>
        <w:rPr>
          <w:rFonts w:hint="eastAsia" w:ascii="仿宋_GB2312" w:hAnsi="仿宋_GB2312" w:eastAsia="仿宋_GB2312" w:cs="仿宋_GB2312"/>
          <w:sz w:val="32"/>
          <w:szCs w:val="32"/>
          <w:lang w:eastAsia="zh-CN"/>
        </w:rPr>
        <w:t>医疗保障领域急难愁盼问题，在医保体系建设、医保待遇落实、支付方式改革、医保基金运行管理、医保基金监管、药品耗材采购、经办服务能力</w:t>
      </w:r>
      <w:r>
        <w:rPr>
          <w:rFonts w:hint="eastAsia" w:ascii="仿宋_GB2312" w:hAnsi="仿宋_GB2312" w:eastAsia="仿宋_GB2312" w:cs="仿宋_GB2312"/>
          <w:sz w:val="32"/>
          <w:szCs w:val="32"/>
        </w:rPr>
        <w:t>等方面工作和存在问题选好调研课题。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.围绕</w:t>
      </w:r>
      <w:r>
        <w:rPr>
          <w:rFonts w:hint="eastAsia" w:ascii="仿宋_GB2312" w:hAnsi="仿宋_GB2312" w:eastAsia="仿宋_GB2312" w:cs="仿宋_GB2312"/>
          <w:sz w:val="32"/>
          <w:szCs w:val="32"/>
          <w:lang w:val="en-US" w:eastAsia="zh-CN"/>
        </w:rPr>
        <w:t>2023年全区医保系统重点任务清单开展情况，在“</w:t>
      </w:r>
      <w:r>
        <w:rPr>
          <w:rFonts w:hint="eastAsia" w:ascii="仿宋_GB2312" w:hAnsi="仿宋_GB2312" w:eastAsia="仿宋_GB2312" w:cs="仿宋_GB2312"/>
          <w:sz w:val="32"/>
          <w:szCs w:val="32"/>
          <w:lang w:eastAsia="zh-CN"/>
        </w:rPr>
        <w:t>医保进病房”、领导服务日制度落实情况、经办服务行风建设、标准化建设开展情况，“两病”门诊示范建设、DRG付费改革、</w:t>
      </w:r>
      <w:r>
        <w:rPr>
          <w:rFonts w:hint="eastAsia" w:ascii="仿宋_GB2312" w:hAnsi="仿宋_GB2312" w:eastAsia="仿宋_GB2312" w:cs="仿宋_GB2312"/>
          <w:spacing w:val="-11"/>
          <w:kern w:val="0"/>
          <w:sz w:val="32"/>
          <w:szCs w:val="32"/>
          <w:lang w:val="en-US" w:eastAsia="zh-CN" w:bidi="ar"/>
        </w:rPr>
        <w:t>医疗保障基层服务示范点</w:t>
      </w:r>
      <w:r>
        <w:rPr>
          <w:rFonts w:hint="eastAsia" w:ascii="仿宋_GB2312" w:hAnsi="仿宋_GB2312" w:eastAsia="仿宋_GB2312" w:cs="仿宋_GB2312"/>
          <w:sz w:val="32"/>
          <w:szCs w:val="32"/>
          <w:lang w:eastAsia="zh-CN"/>
        </w:rPr>
        <w:t>等重点工作开展情况</w:t>
      </w:r>
      <w:r>
        <w:rPr>
          <w:rFonts w:hint="eastAsia" w:ascii="仿宋_GB2312" w:hAnsi="仿宋_GB2312" w:eastAsia="仿宋_GB2312" w:cs="仿宋_GB2312"/>
          <w:sz w:val="32"/>
          <w:szCs w:val="32"/>
        </w:rPr>
        <w:t>和存在问题选好调研课题。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.围绕全面从严治党。结合切实把思想和行动统一到党中央决策部署和</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党组工作要求上来，加强和改进干部教育监督管理，培养更多“四懂三会”干部，树牢以出活论英雄、凭实绩用干部的鲜明导向，打造“忠专实、勤正廉”的干部队伍，推深做实“以案为</w:t>
      </w:r>
      <w:r>
        <w:rPr>
          <w:rFonts w:hint="eastAsia" w:ascii="仿宋_GB2312" w:hAnsi="仿宋_GB2312" w:eastAsia="仿宋_GB2312" w:cs="仿宋_GB2312"/>
          <w:sz w:val="32"/>
          <w:szCs w:val="32"/>
          <w:lang w:eastAsia="zh-CN"/>
        </w:rPr>
        <w:t>戒</w:t>
      </w:r>
      <w:r>
        <w:rPr>
          <w:rFonts w:hint="eastAsia" w:ascii="仿宋_GB2312" w:hAnsi="仿宋_GB2312" w:eastAsia="仿宋_GB2312" w:cs="仿宋_GB2312"/>
          <w:sz w:val="32"/>
          <w:szCs w:val="32"/>
        </w:rPr>
        <w:t>”警示教育等方面工作和存在问题选好调研课题。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.围绕长期未解决的老大难问题。</w:t>
      </w:r>
      <w:r>
        <w:rPr>
          <w:rFonts w:hint="eastAsia" w:ascii="仿宋_GB2312" w:hAnsi="仿宋_GB2312" w:eastAsia="仿宋_GB2312" w:cs="仿宋_GB2312"/>
          <w:sz w:val="32"/>
          <w:szCs w:val="32"/>
          <w:lang w:val="en-US" w:eastAsia="zh-CN"/>
        </w:rPr>
        <w:t>针对全区医保基金运行、</w:t>
      </w:r>
      <w:r>
        <w:rPr>
          <w:rFonts w:hint="eastAsia" w:ascii="仿宋_GB2312" w:hAnsi="仿宋_GB2312" w:eastAsia="仿宋_GB2312" w:cs="仿宋_GB2312"/>
          <w:spacing w:val="-11"/>
          <w:kern w:val="0"/>
          <w:sz w:val="32"/>
          <w:szCs w:val="32"/>
          <w:lang w:val="en-US" w:eastAsia="zh-CN" w:bidi="ar"/>
        </w:rPr>
        <w:t>城乡居民医保参保规模下降、医保经办服务体系建设短板明显、医保基金监管队伍力量不足</w:t>
      </w:r>
      <w:r>
        <w:rPr>
          <w:rFonts w:hint="eastAsia" w:ascii="仿宋_GB2312" w:hAnsi="仿宋_GB2312" w:eastAsia="仿宋_GB2312" w:cs="仿宋_GB2312"/>
          <w:sz w:val="32"/>
          <w:szCs w:val="32"/>
          <w:lang w:val="en-US" w:eastAsia="zh-CN"/>
        </w:rPr>
        <w:t>等长期未解决的老大难问题，</w:t>
      </w:r>
      <w:r>
        <w:rPr>
          <w:rFonts w:hint="eastAsia" w:ascii="仿宋_GB2312" w:hAnsi="仿宋_GB2312" w:eastAsia="仿宋_GB2312" w:cs="仿宋_GB2312"/>
          <w:sz w:val="32"/>
          <w:szCs w:val="32"/>
        </w:rPr>
        <w:t>紧密结合工作实际，充分听取党员干部群众意见，立足自身职能职责，</w:t>
      </w:r>
      <w:r>
        <w:rPr>
          <w:rFonts w:hint="eastAsia" w:ascii="仿宋_GB2312" w:hAnsi="仿宋_GB2312" w:eastAsia="仿宋_GB2312" w:cs="仿宋_GB2312"/>
          <w:sz w:val="32"/>
          <w:szCs w:val="32"/>
          <w:lang w:val="en-US" w:eastAsia="zh-CN"/>
        </w:rPr>
        <w:t>选好</w:t>
      </w:r>
      <w:r>
        <w:rPr>
          <w:rFonts w:hint="eastAsia" w:ascii="仿宋_GB2312" w:hAnsi="仿宋_GB2312" w:eastAsia="仿宋_GB2312" w:cs="仿宋_GB2312"/>
          <w:sz w:val="32"/>
          <w:szCs w:val="32"/>
        </w:rPr>
        <w:t>调研课题。</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sz w:val="32"/>
          <w:szCs w:val="32"/>
          <w:lang w:val="en-US" w:eastAsia="zh-CN"/>
        </w:rPr>
      </w:pPr>
      <w:r>
        <w:rPr>
          <w:rFonts w:hint="eastAsia" w:ascii="黑体" w:hAnsi="黑体" w:eastAsia="黑体" w:cs="黑体"/>
          <w:sz w:val="32"/>
          <w:szCs w:val="32"/>
          <w:lang w:val="en-US" w:eastAsia="zh-CN"/>
        </w:rPr>
        <w:t>二、深化理论学习。</w:t>
      </w:r>
      <w:r>
        <w:rPr>
          <w:rFonts w:hint="eastAsia" w:ascii="仿宋_GB2312" w:hAnsi="仿宋_GB2312" w:eastAsia="仿宋_GB2312" w:cs="仿宋_GB2312"/>
          <w:sz w:val="32"/>
          <w:szCs w:val="32"/>
          <w:lang w:val="en-US" w:eastAsia="zh-CN"/>
        </w:rPr>
        <w:t>通过局党组理论学习中心组学习会，深入学习领会习近平总书记关于调查研究的重要论述和考察安徽考察六安重要讲话指示精神，全面学习中央、省、市、区关于调查研究的工作方案，为做好调查研究工作夯实基础。调研前，要学习掌握相关法律法规和政策要求，熟悉掌握实际情况，做到心中有数、有的放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kern w:val="2"/>
          <w:sz w:val="32"/>
          <w:szCs w:val="32"/>
          <w:lang w:val="en-US" w:eastAsia="zh-CN" w:bidi="ar-SA"/>
        </w:rPr>
        <w:t>三、开展集中调研。</w:t>
      </w:r>
      <w:r>
        <w:rPr>
          <w:rFonts w:hint="eastAsia" w:ascii="仿宋_GB2312" w:hAnsi="仿宋_GB2312" w:eastAsia="仿宋_GB2312" w:cs="仿宋_GB2312"/>
          <w:sz w:val="32"/>
          <w:szCs w:val="32"/>
          <w:lang w:val="en-US" w:eastAsia="zh-CN"/>
        </w:rPr>
        <w:t>领导班子成员围绕确定的牵头调研课题，</w:t>
      </w:r>
      <w:r>
        <w:rPr>
          <w:rFonts w:hint="eastAsia" w:ascii="仿宋_GB2312" w:hAnsi="仿宋_GB2312" w:eastAsia="仿宋_GB2312" w:cs="仿宋_GB2312"/>
          <w:color w:val="auto"/>
          <w:sz w:val="32"/>
          <w:szCs w:val="32"/>
          <w:lang w:val="en-US" w:eastAsia="zh-CN"/>
        </w:rPr>
        <w:t>开展集中调研，调研过程中要坚持因地制宜，综合运用座谈访谈、随机走访、问卷调查、统计分析等方式，深入群众、深入一线，发现和查找工作中的差距不足。调研要严格执行中央八项规定精神及省、市实施细则要求，加强工作统筹，合理安排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kern w:val="2"/>
          <w:sz w:val="32"/>
          <w:szCs w:val="32"/>
          <w:lang w:val="en-US" w:eastAsia="zh-CN" w:bidi="ar-SA"/>
        </w:rPr>
        <w:t>四、撰写调研报告。</w:t>
      </w:r>
      <w:r>
        <w:rPr>
          <w:rFonts w:hint="eastAsia" w:ascii="仿宋_GB2312" w:hAnsi="仿宋_GB2312" w:eastAsia="仿宋_GB2312" w:cs="仿宋_GB2312"/>
          <w:color w:val="auto"/>
          <w:sz w:val="32"/>
          <w:szCs w:val="32"/>
          <w:lang w:val="en-US" w:eastAsia="zh-CN"/>
        </w:rPr>
        <w:t>全面梳理汇总调研情况，深入分析、找准根源、提准对策，牵头领导结合工作进展，形成牵头课题调研报告，报局办公室汇编成册。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2"/>
          <w:sz w:val="32"/>
          <w:szCs w:val="32"/>
          <w:lang w:val="en-US" w:eastAsia="zh-CN" w:bidi="ar-SA"/>
        </w:rPr>
        <w:t>五、开展交流研讨。</w:t>
      </w:r>
      <w:r>
        <w:rPr>
          <w:rFonts w:hint="eastAsia" w:ascii="仿宋_GB2312" w:hAnsi="仿宋_GB2312" w:eastAsia="仿宋_GB2312" w:cs="仿宋_GB2312"/>
          <w:sz w:val="32"/>
          <w:szCs w:val="32"/>
          <w:lang w:val="en-US" w:eastAsia="zh-CN"/>
        </w:rPr>
        <w:t>结合主题教育，组织召开调研成果集中交流会，深入交流研讨，研究对策措施，形成解决问题、促进工作的思路办法和政策举措。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2"/>
          <w:sz w:val="32"/>
          <w:szCs w:val="32"/>
          <w:lang w:val="en-US" w:eastAsia="zh-CN" w:bidi="ar-SA"/>
        </w:rPr>
        <w:t>六、梳理形成清单。</w:t>
      </w:r>
      <w:r>
        <w:rPr>
          <w:rFonts w:hint="eastAsia" w:ascii="仿宋_GB2312" w:hAnsi="仿宋_GB2312" w:eastAsia="仿宋_GB2312" w:cs="仿宋_GB2312"/>
          <w:sz w:val="32"/>
          <w:szCs w:val="32"/>
          <w:lang w:val="en-US" w:eastAsia="zh-CN"/>
        </w:rPr>
        <w:t>突出清单化闭环式管理，建立调研问题清单、责任清单、任务清单，逐一列出解决措施、责任领导、责任单位和完成时限。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2"/>
          <w:sz w:val="32"/>
          <w:szCs w:val="32"/>
          <w:lang w:val="en-US" w:eastAsia="zh-CN" w:bidi="ar-SA"/>
        </w:rPr>
        <w:t>七、推动问题解决。</w:t>
      </w:r>
      <w:r>
        <w:rPr>
          <w:rFonts w:hint="eastAsia" w:ascii="仿宋_GB2312" w:hAnsi="仿宋_GB2312" w:eastAsia="仿宋_GB2312" w:cs="仿宋_GB2312"/>
          <w:sz w:val="32"/>
          <w:szCs w:val="32"/>
          <w:lang w:val="en-US" w:eastAsia="zh-CN"/>
        </w:rPr>
        <w:t>把解决问题贯穿调查研究始终，建立“问题销号”制度，按照区委工作方案要求，解决一个、销号一个。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2"/>
          <w:sz w:val="32"/>
          <w:szCs w:val="32"/>
          <w:lang w:val="en-US" w:eastAsia="zh-CN" w:bidi="ar-SA"/>
        </w:rPr>
        <w:t>八、巩固调研成果。</w:t>
      </w:r>
      <w:r>
        <w:rPr>
          <w:rFonts w:hint="eastAsia" w:ascii="仿宋_GB2312" w:hAnsi="仿宋_GB2312" w:eastAsia="仿宋_GB2312" w:cs="仿宋_GB2312"/>
          <w:sz w:val="32"/>
          <w:szCs w:val="32"/>
          <w:lang w:val="en-US" w:eastAsia="zh-CN"/>
        </w:rPr>
        <w:t>建立调研成果转化运用清单，明确调研报告、政策文件、机制制度、工作要求等调研成果转化形式，切实把调查研究成果及时转化为推动高质量发展的思路举措。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2"/>
          <w:sz w:val="32"/>
          <w:szCs w:val="32"/>
          <w:lang w:val="en-US" w:eastAsia="zh-CN" w:bidi="ar-SA"/>
        </w:rPr>
        <w:t>九、建立长效机制。</w:t>
      </w:r>
      <w:r>
        <w:rPr>
          <w:rFonts w:hint="eastAsia" w:ascii="仿宋_GB2312" w:hAnsi="仿宋_GB2312" w:eastAsia="仿宋_GB2312" w:cs="仿宋_GB2312"/>
          <w:sz w:val="32"/>
          <w:szCs w:val="32"/>
          <w:lang w:val="en-US" w:eastAsia="zh-CN"/>
        </w:rPr>
        <w:t>及时发现总结调查研究的有效做法和成功经验，促进调研工作经常化、制度化。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kern w:val="2"/>
          <w:sz w:val="32"/>
          <w:szCs w:val="32"/>
          <w:lang w:val="en-US" w:eastAsia="zh-CN" w:bidi="ar-SA"/>
        </w:rPr>
        <w:t>十、压实工作责任。</w:t>
      </w:r>
      <w:r>
        <w:rPr>
          <w:rFonts w:hint="eastAsia" w:ascii="仿宋_GB2312" w:hAnsi="仿宋_GB2312" w:eastAsia="仿宋_GB2312" w:cs="仿宋_GB2312"/>
          <w:sz w:val="32"/>
          <w:szCs w:val="32"/>
          <w:lang w:val="en-US" w:eastAsia="zh-CN"/>
        </w:rPr>
        <w:t>局党组履行主体责任，把调查研究当做一件大事、要事来抓。</w:t>
      </w:r>
      <w:r>
        <w:rPr>
          <w:rFonts w:hint="default" w:ascii="仿宋_GB2312" w:hAnsi="仿宋_GB2312" w:eastAsia="仿宋_GB2312" w:cs="仿宋_GB2312"/>
          <w:sz w:val="32"/>
          <w:szCs w:val="32"/>
          <w:lang w:val="en-US" w:eastAsia="zh-CN"/>
        </w:rPr>
        <w:t>领导班子成员发扬“三干”作风，带头开展调查研究</w:t>
      </w:r>
      <w:r>
        <w:rPr>
          <w:rFonts w:hint="eastAsia" w:ascii="仿宋_GB2312" w:hAnsi="仿宋_GB2312" w:eastAsia="仿宋_GB2312" w:cs="仿宋_GB2312"/>
          <w:sz w:val="32"/>
          <w:szCs w:val="32"/>
          <w:lang w:val="en-US" w:eastAsia="zh-CN"/>
        </w:rPr>
        <w:t>、改进调查研究方法</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合理安排调研</w:t>
      </w:r>
      <w:r>
        <w:rPr>
          <w:rFonts w:hint="default" w:ascii="仿宋_GB2312" w:hAnsi="仿宋_GB2312" w:eastAsia="仿宋_GB2312" w:cs="仿宋_GB2312"/>
          <w:sz w:val="32"/>
          <w:szCs w:val="32"/>
          <w:lang w:val="en-US" w:eastAsia="zh-CN"/>
        </w:rPr>
        <w:t>，科学精准做好</w:t>
      </w:r>
      <w:r>
        <w:rPr>
          <w:rFonts w:hint="eastAsia" w:ascii="仿宋_GB2312" w:hAnsi="仿宋_GB2312" w:eastAsia="仿宋_GB2312" w:cs="仿宋_GB2312"/>
          <w:sz w:val="32"/>
          <w:szCs w:val="32"/>
          <w:lang w:val="en-US" w:eastAsia="zh-CN"/>
        </w:rPr>
        <w:t>方案</w:t>
      </w:r>
      <w:r>
        <w:rPr>
          <w:rFonts w:hint="default" w:ascii="仿宋_GB2312" w:hAnsi="仿宋_GB2312" w:eastAsia="仿宋_GB2312" w:cs="仿宋_GB2312"/>
          <w:sz w:val="32"/>
          <w:szCs w:val="32"/>
          <w:lang w:val="en-US" w:eastAsia="zh-CN"/>
        </w:rPr>
        <w:t>设计、过程实施、</w:t>
      </w:r>
      <w:r>
        <w:rPr>
          <w:rFonts w:hint="eastAsia" w:ascii="仿宋_GB2312" w:hAnsi="仿宋_GB2312" w:eastAsia="仿宋_GB2312" w:cs="仿宋_GB2312"/>
          <w:sz w:val="32"/>
          <w:szCs w:val="32"/>
          <w:lang w:val="en-US" w:eastAsia="zh-CN"/>
        </w:rPr>
        <w:t>整理总结</w:t>
      </w:r>
      <w:r>
        <w:rPr>
          <w:rFonts w:hint="default" w:ascii="仿宋_GB2312" w:hAnsi="仿宋_GB2312" w:eastAsia="仿宋_GB2312" w:cs="仿宋_GB2312"/>
          <w:sz w:val="32"/>
          <w:szCs w:val="32"/>
          <w:lang w:val="en-US" w:eastAsia="zh-CN"/>
        </w:rPr>
        <w:t>等各个环节工作。</w:t>
      </w:r>
      <w:r>
        <w:rPr>
          <w:rFonts w:hint="eastAsia" w:ascii="楷体_GB2312" w:hAnsi="楷体_GB2312" w:eastAsia="楷体_GB2312" w:cs="楷体_GB2312"/>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附件：区医保局调研课题汇总表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br w:type="page"/>
      </w:r>
      <w:r>
        <w:rPr>
          <w:rFonts w:hint="eastAsia" w:ascii="黑体" w:hAnsi="黑体" w:eastAsia="黑体" w:cs="黑体"/>
          <w:sz w:val="32"/>
          <w:szCs w:val="32"/>
          <w:lang w:val="en-US" w:eastAsia="zh-CN"/>
        </w:rPr>
        <w:t>附件</w:t>
      </w:r>
    </w:p>
    <w:p>
      <w:pPr>
        <w:pStyle w:val="4"/>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区医保局调研课题汇总表</w:t>
      </w:r>
    </w:p>
    <w:tbl>
      <w:tblPr>
        <w:tblStyle w:val="10"/>
        <w:tblW w:w="0" w:type="auto"/>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515"/>
        <w:gridCol w:w="426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1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调研领导</w:t>
            </w:r>
          </w:p>
        </w:tc>
        <w:tc>
          <w:tcPr>
            <w:tcW w:w="42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调研课题</w:t>
            </w: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1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1</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孟凡银</w:t>
            </w:r>
          </w:p>
        </w:tc>
        <w:tc>
          <w:tcPr>
            <w:tcW w:w="42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强化医保三重制度保障，防范化解因病致贫返贫风险</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——城乡居民大额医疗费用支出情况专项调研</w:t>
            </w: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1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2</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杨秀丽</w:t>
            </w:r>
          </w:p>
        </w:tc>
        <w:tc>
          <w:tcPr>
            <w:tcW w:w="42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default" w:ascii="仿宋_GB2312" w:hAnsi="仿宋_GB2312" w:eastAsia="仿宋_GB2312" w:cs="仿宋_GB2312"/>
                <w:kern w:val="2"/>
                <w:sz w:val="28"/>
                <w:szCs w:val="28"/>
                <w:vertAlign w:val="baseline"/>
                <w:lang w:val="en-US" w:eastAsia="zh-CN" w:bidi="ar-SA"/>
              </w:rPr>
              <w:t>如何破解机关党建与业务工作“两张皮”问题</w:t>
            </w: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11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3</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陶然</w:t>
            </w:r>
          </w:p>
        </w:tc>
        <w:tc>
          <w:tcPr>
            <w:tcW w:w="42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default" w:ascii="仿宋_GB2312" w:hAnsi="仿宋_GB2312" w:eastAsia="仿宋_GB2312" w:cs="仿宋_GB2312"/>
                <w:kern w:val="2"/>
                <w:sz w:val="28"/>
                <w:szCs w:val="28"/>
                <w:vertAlign w:val="baseline"/>
                <w:lang w:val="en-US" w:eastAsia="zh-CN" w:bidi="ar-SA"/>
              </w:rPr>
              <w:t>落实常态化监管措施，加强医保基金监管能效性</w:t>
            </w: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115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4</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陈永波</w:t>
            </w:r>
          </w:p>
        </w:tc>
        <w:tc>
          <w:tcPr>
            <w:tcW w:w="42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default" w:ascii="仿宋_GB2312" w:hAnsi="仿宋_GB2312" w:eastAsia="仿宋_GB2312" w:cs="仿宋_GB2312"/>
                <w:kern w:val="2"/>
                <w:sz w:val="28"/>
                <w:szCs w:val="28"/>
                <w:vertAlign w:val="baseline"/>
                <w:lang w:val="en-US" w:eastAsia="zh-CN" w:bidi="ar-SA"/>
              </w:rPr>
              <w:t>如何推深做实慢特病精细化管理</w:t>
            </w: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仿宋_GB2312" w:hAnsi="仿宋_GB2312" w:eastAsia="仿宋_GB2312" w:cs="仿宋_GB2312"/>
                <w:sz w:val="28"/>
                <w:szCs w:val="28"/>
                <w:vertAlign w:val="baseline"/>
                <w:lang w:val="en-US" w:eastAsia="zh-CN"/>
              </w:rPr>
            </w:pPr>
          </w:p>
        </w:tc>
      </w:tr>
    </w:tbl>
    <w:p>
      <w:pPr>
        <w:ind w:firstLine="640" w:firstLineChars="200"/>
        <w:rPr>
          <w:rFonts w:hint="default" w:ascii="仿宋_GB2312" w:hAnsi="仿宋_GB2312" w:eastAsia="仿宋_GB2312" w:cs="仿宋_GB2312"/>
          <w:sz w:val="32"/>
          <w:szCs w:val="32"/>
          <w:lang w:val="en-US" w:eastAsia="zh-CN"/>
        </w:rPr>
      </w:pPr>
    </w:p>
    <w:p>
      <w:pPr>
        <w:rPr>
          <w:rFonts w:ascii="Calibri" w:hAnsi="Calibri" w:eastAsia="宋体" w:cs="Times New Roman"/>
        </w:rPr>
      </w:pPr>
    </w:p>
    <w:tbl>
      <w:tblPr>
        <w:tblStyle w:val="9"/>
        <w:tblpPr w:leftFromText="181" w:rightFromText="181" w:horzAnchor="margin" w:tblpXSpec="center" w:tblpYSpec="bottom"/>
        <w:tblOverlap w:val="never"/>
        <w:tblW w:w="8846"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8" w:space="0"/>
        </w:tblBorders>
        <w:tblLayout w:type="fixed"/>
        <w:tblCellMar>
          <w:top w:w="0" w:type="dxa"/>
          <w:left w:w="0" w:type="dxa"/>
          <w:bottom w:w="0" w:type="dxa"/>
          <w:right w:w="0" w:type="dxa"/>
        </w:tblCellMar>
      </w:tblPr>
      <w:tblGrid>
        <w:gridCol w:w="8846"/>
      </w:tblGrid>
      <w:tr>
        <w:tblPrEx>
          <w:tblBorders>
            <w:top w:val="single" w:color="auto" w:sz="8" w:space="0"/>
            <w:left w:val="none" w:color="auto" w:sz="0" w:space="0"/>
            <w:bottom w:val="single" w:color="auto" w:sz="8" w:space="0"/>
            <w:right w:val="none" w:color="auto" w:sz="0" w:space="0"/>
            <w:insideH w:val="single" w:color="auto" w:sz="4" w:space="0"/>
            <w:insideV w:val="single" w:color="auto" w:sz="8" w:space="0"/>
          </w:tblBorders>
          <w:tblCellMar>
            <w:top w:w="0" w:type="dxa"/>
            <w:left w:w="0" w:type="dxa"/>
            <w:bottom w:w="0" w:type="dxa"/>
            <w:right w:w="0" w:type="dxa"/>
          </w:tblCellMar>
        </w:tblPrEx>
        <w:trPr>
          <w:trHeight w:val="680" w:hRule="atLeast"/>
        </w:trPr>
        <w:tc>
          <w:tcPr>
            <w:tcW w:w="8846" w:type="dxa"/>
            <w:tcBorders>
              <w:top w:val="single" w:color="auto" w:sz="8" w:space="0"/>
              <w:left w:val="nil"/>
              <w:bottom w:val="single" w:color="auto" w:sz="8" w:space="0"/>
              <w:right w:val="nil"/>
            </w:tcBorders>
            <w:noWrap w:val="0"/>
            <w:vAlign w:val="center"/>
          </w:tcPr>
          <w:p>
            <w:pPr>
              <w:spacing w:line="300" w:lineRule="exact"/>
              <w:ind w:left="210" w:leftChars="100" w:right="210" w:rightChars="1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中共六安市叶集区医疗保障局</w:t>
            </w:r>
            <w:bookmarkStart w:id="2" w:name="印发日期"/>
            <w:r>
              <w:rPr>
                <w:rFonts w:hint="eastAsia" w:ascii="仿宋_GB2312" w:hAnsi="仿宋_GB2312" w:eastAsia="仿宋_GB2312" w:cs="仿宋_GB2312"/>
                <w:color w:val="000000"/>
                <w:sz w:val="28"/>
                <w:szCs w:val="28"/>
              </w:rPr>
              <w:t>党组          202</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8</w:t>
            </w:r>
            <w:r>
              <w:rPr>
                <w:rFonts w:hint="eastAsia" w:ascii="仿宋_GB2312" w:hAnsi="仿宋_GB2312" w:eastAsia="仿宋_GB2312" w:cs="仿宋_GB2312"/>
                <w:color w:val="000000"/>
                <w:sz w:val="28"/>
                <w:szCs w:val="28"/>
              </w:rPr>
              <w:t>月2</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日</w:t>
            </w:r>
            <w:bookmarkEnd w:id="2"/>
            <w:r>
              <w:rPr>
                <w:rFonts w:hint="eastAsia" w:ascii="仿宋_GB2312" w:hAnsi="仿宋_GB2312" w:eastAsia="仿宋_GB2312" w:cs="仿宋_GB2312"/>
                <w:color w:val="000000"/>
                <w:sz w:val="28"/>
                <w:szCs w:val="28"/>
              </w:rPr>
              <w:t>印发</w:t>
            </w:r>
          </w:p>
        </w:tc>
      </w:tr>
    </w:tbl>
    <w:p>
      <w:pPr>
        <w:rPr>
          <w:rFonts w:ascii="Calibri" w:hAnsi="Calibri" w:eastAsia="宋体" w:cs="Times New Roman"/>
        </w:rPr>
      </w:pPr>
    </w:p>
    <w:p>
      <w:pPr>
        <w:ind w:firstLine="420" w:firstLineChars="200"/>
        <w:rPr>
          <w:rFonts w:ascii="仿宋_GB2312" w:hAnsi="等线" w:eastAsia="仿宋_GB2312" w:cs="仿宋_GB2312"/>
          <w:szCs w:val="21"/>
          <w:lang w:bidi="ar"/>
        </w:rPr>
      </w:pPr>
    </w:p>
    <w:sectPr>
      <w:footerReference r:id="rId3" w:type="default"/>
      <w:pgSz w:w="11906" w:h="16838"/>
      <w:pgMar w:top="2098" w:right="1474" w:bottom="1985" w:left="1588"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20B0603030804020204"/>
    <w:charset w:val="00"/>
    <w:family w:val="auto"/>
    <w:pitch w:val="default"/>
    <w:sig w:usb0="00000000" w:usb1="00000000" w:usb2="0A246029" w:usb3="0400200C" w:csb0="600001FF" w:csb1="DFFF0000"/>
  </w:font>
  <w:font w:name="华文仿宋">
    <w:panose1 w:val="02010600040101010101"/>
    <w:charset w:val="86"/>
    <w:family w:val="auto"/>
    <w:pitch w:val="default"/>
    <w:sig w:usb0="00000287" w:usb1="080F0000" w:usb2="00000000" w:usb3="00000000" w:csb0="0004009F" w:csb1="DFD70000"/>
  </w:font>
  <w:font w:name="华文楷体">
    <w:altName w:val="楷体_GB2312"/>
    <w:panose1 w:val="02010600040101010101"/>
    <w:charset w:val="86"/>
    <w:family w:val="auto"/>
    <w:pitch w:val="default"/>
    <w:sig w:usb0="00000000" w:usb1="00000000" w:usb2="00000010" w:usb3="00000000" w:csb0="000400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210" w:leftChars="100" w:right="210" w:rightChars="100"/>
      <w:rPr>
        <w:rStyle w:val="12"/>
        <w:rFonts w:ascii="Times New Roman" w:hAnsi="Times New Roman"/>
        <w:sz w:val="28"/>
        <w:szCs w:val="28"/>
      </w:rPr>
    </w:pPr>
    <w:r>
      <w:rPr>
        <w:rStyle w:val="12"/>
        <w:rFonts w:hint="eastAsia" w:ascii="Times New Roman" w:hAnsi="Times New Roman"/>
        <w:sz w:val="28"/>
        <w:szCs w:val="28"/>
      </w:rPr>
      <w:t xml:space="preserve">— </w:t>
    </w:r>
    <w:r>
      <w:rPr>
        <w:rFonts w:ascii="Times New Roman" w:hAnsi="Times New Roman"/>
        <w:sz w:val="28"/>
        <w:szCs w:val="28"/>
      </w:rPr>
      <w:fldChar w:fldCharType="begin"/>
    </w:r>
    <w:r>
      <w:rPr>
        <w:rStyle w:val="12"/>
        <w:rFonts w:ascii="Times New Roman" w:hAnsi="Times New Roman"/>
        <w:sz w:val="28"/>
        <w:szCs w:val="28"/>
      </w:rPr>
      <w:instrText xml:space="preserve">PAGE  </w:instrText>
    </w:r>
    <w:r>
      <w:rPr>
        <w:rFonts w:ascii="Times New Roman" w:hAnsi="Times New Roman"/>
        <w:sz w:val="28"/>
        <w:szCs w:val="28"/>
      </w:rPr>
      <w:fldChar w:fldCharType="separate"/>
    </w:r>
    <w:r>
      <w:rPr>
        <w:rStyle w:val="12"/>
        <w:rFonts w:ascii="Times New Roman" w:hAnsi="Times New Roman"/>
        <w:sz w:val="28"/>
        <w:szCs w:val="28"/>
      </w:rPr>
      <w:t>2</w:t>
    </w:r>
    <w:r>
      <w:rPr>
        <w:rFonts w:ascii="Times New Roman" w:hAnsi="Times New Roman"/>
        <w:sz w:val="28"/>
        <w:szCs w:val="28"/>
      </w:rPr>
      <w:fldChar w:fldCharType="end"/>
    </w:r>
    <w:r>
      <w:rPr>
        <w:rFonts w:hint="eastAsia" w:ascii="Times New Roman" w:hAnsi="Times New Roman"/>
        <w:sz w:val="28"/>
        <w:szCs w:val="28"/>
      </w:rPr>
      <w:t xml:space="preserve"> </w:t>
    </w:r>
    <w:r>
      <w:rPr>
        <w:rStyle w:val="12"/>
        <w:rFonts w:hint="eastAsia" w:ascii="Times New Roman" w:hAnsi="Times New Roman"/>
        <w:sz w:val="28"/>
        <w:szCs w:val="28"/>
      </w:rPr>
      <w:t>—</w: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5MWNmNTI0ZGU1M2RiZTZhMDlkMTlhNGYwYzIyYTkifQ=="/>
  </w:docVars>
  <w:rsids>
    <w:rsidRoot w:val="0A7905CC"/>
    <w:rsid w:val="00032AC8"/>
    <w:rsid w:val="000510AE"/>
    <w:rsid w:val="000542B0"/>
    <w:rsid w:val="00056251"/>
    <w:rsid w:val="000575F8"/>
    <w:rsid w:val="00061269"/>
    <w:rsid w:val="00083C67"/>
    <w:rsid w:val="00103850"/>
    <w:rsid w:val="0011269B"/>
    <w:rsid w:val="00125BBB"/>
    <w:rsid w:val="00152370"/>
    <w:rsid w:val="001979D4"/>
    <w:rsid w:val="001C300D"/>
    <w:rsid w:val="002323C8"/>
    <w:rsid w:val="002478BE"/>
    <w:rsid w:val="002929AB"/>
    <w:rsid w:val="00296788"/>
    <w:rsid w:val="002B5786"/>
    <w:rsid w:val="002C48CC"/>
    <w:rsid w:val="002D062E"/>
    <w:rsid w:val="002D72A9"/>
    <w:rsid w:val="002E2E06"/>
    <w:rsid w:val="00312909"/>
    <w:rsid w:val="003274FF"/>
    <w:rsid w:val="00377335"/>
    <w:rsid w:val="003A5C1E"/>
    <w:rsid w:val="003C2F20"/>
    <w:rsid w:val="003F42BD"/>
    <w:rsid w:val="00412B03"/>
    <w:rsid w:val="0043472D"/>
    <w:rsid w:val="0045361A"/>
    <w:rsid w:val="004935BE"/>
    <w:rsid w:val="004E3108"/>
    <w:rsid w:val="00542D54"/>
    <w:rsid w:val="00565BFB"/>
    <w:rsid w:val="00576F30"/>
    <w:rsid w:val="005E636E"/>
    <w:rsid w:val="006127E4"/>
    <w:rsid w:val="006555BF"/>
    <w:rsid w:val="00687E2A"/>
    <w:rsid w:val="006C0EDE"/>
    <w:rsid w:val="006C49C2"/>
    <w:rsid w:val="007378B0"/>
    <w:rsid w:val="007763DA"/>
    <w:rsid w:val="0078259F"/>
    <w:rsid w:val="00785284"/>
    <w:rsid w:val="007B1A49"/>
    <w:rsid w:val="007D3260"/>
    <w:rsid w:val="00802839"/>
    <w:rsid w:val="008135A2"/>
    <w:rsid w:val="008265F7"/>
    <w:rsid w:val="008316C0"/>
    <w:rsid w:val="00845EF2"/>
    <w:rsid w:val="00877E5D"/>
    <w:rsid w:val="008831F0"/>
    <w:rsid w:val="008C53C5"/>
    <w:rsid w:val="008D2B94"/>
    <w:rsid w:val="008F01A3"/>
    <w:rsid w:val="009112A2"/>
    <w:rsid w:val="00954E4F"/>
    <w:rsid w:val="00997657"/>
    <w:rsid w:val="009B091D"/>
    <w:rsid w:val="009B3612"/>
    <w:rsid w:val="009B6AFC"/>
    <w:rsid w:val="009C1BEF"/>
    <w:rsid w:val="009E4454"/>
    <w:rsid w:val="009F1863"/>
    <w:rsid w:val="00A60D1D"/>
    <w:rsid w:val="00A61E93"/>
    <w:rsid w:val="00A84389"/>
    <w:rsid w:val="00A9083B"/>
    <w:rsid w:val="00AA1CE6"/>
    <w:rsid w:val="00AE3524"/>
    <w:rsid w:val="00AE57BE"/>
    <w:rsid w:val="00AF5231"/>
    <w:rsid w:val="00AF5CE0"/>
    <w:rsid w:val="00B520CF"/>
    <w:rsid w:val="00B67B8A"/>
    <w:rsid w:val="00B71604"/>
    <w:rsid w:val="00BC5012"/>
    <w:rsid w:val="00BC7286"/>
    <w:rsid w:val="00C626E9"/>
    <w:rsid w:val="00C65E08"/>
    <w:rsid w:val="00C841C6"/>
    <w:rsid w:val="00CD54B6"/>
    <w:rsid w:val="00D01B9A"/>
    <w:rsid w:val="00DB377A"/>
    <w:rsid w:val="00DB512D"/>
    <w:rsid w:val="00E00629"/>
    <w:rsid w:val="00E17BA4"/>
    <w:rsid w:val="00E40AB5"/>
    <w:rsid w:val="00F017EF"/>
    <w:rsid w:val="00F11DD4"/>
    <w:rsid w:val="00FB4D40"/>
    <w:rsid w:val="01A02F83"/>
    <w:rsid w:val="03B10EED"/>
    <w:rsid w:val="05A76A4C"/>
    <w:rsid w:val="089A2898"/>
    <w:rsid w:val="09CB04E3"/>
    <w:rsid w:val="0A7905CC"/>
    <w:rsid w:val="0A8C0649"/>
    <w:rsid w:val="0B316F09"/>
    <w:rsid w:val="0BEA58E4"/>
    <w:rsid w:val="10DE353E"/>
    <w:rsid w:val="17977775"/>
    <w:rsid w:val="179A69DE"/>
    <w:rsid w:val="18327131"/>
    <w:rsid w:val="19266750"/>
    <w:rsid w:val="1BFC6B50"/>
    <w:rsid w:val="1DAF6046"/>
    <w:rsid w:val="20286583"/>
    <w:rsid w:val="23C10881"/>
    <w:rsid w:val="27E75C43"/>
    <w:rsid w:val="28072F22"/>
    <w:rsid w:val="316640EC"/>
    <w:rsid w:val="31D62036"/>
    <w:rsid w:val="33CB12A8"/>
    <w:rsid w:val="341F16FF"/>
    <w:rsid w:val="352167CF"/>
    <w:rsid w:val="353A66E5"/>
    <w:rsid w:val="381E409C"/>
    <w:rsid w:val="38B50FB2"/>
    <w:rsid w:val="38BF587F"/>
    <w:rsid w:val="391D7431"/>
    <w:rsid w:val="3CD613E9"/>
    <w:rsid w:val="3D323E6D"/>
    <w:rsid w:val="3DCA1BF3"/>
    <w:rsid w:val="42C76A7A"/>
    <w:rsid w:val="433F2852"/>
    <w:rsid w:val="43E3619A"/>
    <w:rsid w:val="469B60A6"/>
    <w:rsid w:val="486F26F2"/>
    <w:rsid w:val="49B22896"/>
    <w:rsid w:val="49DC3A33"/>
    <w:rsid w:val="4A523569"/>
    <w:rsid w:val="4ADD3943"/>
    <w:rsid w:val="4D021FD1"/>
    <w:rsid w:val="5153495F"/>
    <w:rsid w:val="51FE1F11"/>
    <w:rsid w:val="5C013209"/>
    <w:rsid w:val="5D042FB1"/>
    <w:rsid w:val="5EDA02E1"/>
    <w:rsid w:val="5F8E3006"/>
    <w:rsid w:val="67397CFB"/>
    <w:rsid w:val="6A193FCE"/>
    <w:rsid w:val="6A501EEA"/>
    <w:rsid w:val="6C786E46"/>
    <w:rsid w:val="6CCE7137"/>
    <w:rsid w:val="6F685621"/>
    <w:rsid w:val="707A1AB0"/>
    <w:rsid w:val="768B39A6"/>
    <w:rsid w:val="77784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unhideWhenUsed/>
    <w:qFormat/>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paragraph" w:styleId="3">
    <w:name w:val="heading 3"/>
    <w:next w:val="1"/>
    <w:unhideWhenUsed/>
    <w:qFormat/>
    <w:uiPriority w:val="0"/>
    <w:pPr>
      <w:keepNext/>
      <w:keepLines/>
      <w:widowControl w:val="0"/>
      <w:spacing w:before="260" w:after="260" w:line="416" w:lineRule="auto"/>
      <w:jc w:val="both"/>
      <w:outlineLvl w:val="2"/>
    </w:pPr>
    <w:rPr>
      <w:rFonts w:ascii="Calibri" w:hAnsi="Calibri" w:eastAsia="宋体" w:cs="Times New Roman"/>
      <w:b/>
      <w:bCs/>
      <w:kern w:val="2"/>
      <w:sz w:val="32"/>
      <w:szCs w:val="3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next w:val="5"/>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5">
    <w:name w:val="Title"/>
    <w:next w:val="1"/>
    <w:qFormat/>
    <w:uiPriority w:val="0"/>
    <w:pPr>
      <w:widowControl w:val="0"/>
      <w:spacing w:before="240" w:beforeLines="0" w:beforeAutospacing="0" w:after="60" w:afterLines="0" w:afterAutospacing="0"/>
      <w:jc w:val="center"/>
      <w:outlineLvl w:val="0"/>
    </w:pPr>
    <w:rPr>
      <w:rFonts w:ascii="DejaVu Sans" w:hAnsi="DejaVu Sans" w:eastAsia="宋体" w:cs="Times New Roman"/>
      <w:b/>
      <w:kern w:val="2"/>
      <w:sz w:val="44"/>
      <w:szCs w:val="24"/>
      <w:lang w:val="en-US" w:eastAsia="zh-CN" w:bidi="ar-SA"/>
    </w:rPr>
  </w:style>
  <w:style w:type="paragraph" w:styleId="6">
    <w:name w:val="Balloon Text"/>
    <w:basedOn w:val="1"/>
    <w:link w:val="15"/>
    <w:qFormat/>
    <w:uiPriority w:val="0"/>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页眉 Char"/>
    <w:basedOn w:val="11"/>
    <w:link w:val="8"/>
    <w:qFormat/>
    <w:uiPriority w:val="0"/>
    <w:rPr>
      <w:rFonts w:asciiTheme="minorHAnsi" w:hAnsiTheme="minorHAnsi" w:eastAsiaTheme="minorEastAsia" w:cstheme="minorBidi"/>
      <w:kern w:val="2"/>
      <w:sz w:val="18"/>
      <w:szCs w:val="18"/>
    </w:rPr>
  </w:style>
  <w:style w:type="character" w:customStyle="1" w:styleId="14">
    <w:name w:val="页脚 Char"/>
    <w:basedOn w:val="11"/>
    <w:link w:val="7"/>
    <w:qFormat/>
    <w:uiPriority w:val="99"/>
    <w:rPr>
      <w:rFonts w:asciiTheme="minorHAnsi" w:hAnsiTheme="minorHAnsi" w:eastAsiaTheme="minorEastAsia" w:cstheme="minorBidi"/>
      <w:kern w:val="2"/>
      <w:sz w:val="18"/>
      <w:szCs w:val="18"/>
    </w:rPr>
  </w:style>
  <w:style w:type="character" w:customStyle="1" w:styleId="15">
    <w:name w:val="批注框文本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1916</Words>
  <Characters>1937</Characters>
  <Lines>4</Lines>
  <Paragraphs>1</Paragraphs>
  <TotalTime>0</TotalTime>
  <ScaleCrop>false</ScaleCrop>
  <LinksUpToDate>false</LinksUpToDate>
  <CharactersWithSpaces>1952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2022-03-29T12:30:00Z</dcterms:created>
  <dc:creator>Care1420448359</dc:creator>
  <cp:lastModifiedBy>．</cp:lastModifiedBy>
  <cp:lastPrinted>2022-03-17T02:05:00Z</cp:lastPrinted>
  <dcterms:modified xsi:type="dcterms:W3CDTF">2023-10-07T09:14:16Z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AB99DA38135442BCB6F78BA03D5429A3</vt:lpwstr>
  </property>
</Properties>
</file>