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2945"/>
        <w:gridCol w:w="2323"/>
        <w:gridCol w:w="32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六安市自然资源和规划局叶集分局绩效自评项目清单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六安市自然资源和规划局叶集分局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自然资源和规划工作经费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自然资源和规划日常工作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1468500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1059876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72.17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94.22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六安市自然资源和规划局叶集分局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自然资源和规划购买服务专项经费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自然资源和规划日常公用经费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7418000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7418000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六安市自然资源和规划局叶集分局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自然资源和规划项目经费</w:t>
            </w:r>
          </w:p>
        </w:tc>
        <w:tc>
          <w:tcPr>
            <w:tcW w:w="3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自然资源和规划开展项目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3400000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2621687.95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77.11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94.71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MzYxYzU4YzlhMDRmOWEzOTMwZTg2MTBlZjE3ZTkifQ=="/>
  </w:docVars>
  <w:rsids>
    <w:rsidRoot w:val="28835422"/>
    <w:rsid w:val="28835422"/>
    <w:rsid w:val="768A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2023-08-21T02:46:00Z</dcterms:created>
  <dc:creator> 黑色幽默</dc:creator>
  <cp:lastModifiedBy> 黑色幽默</cp:lastModifiedBy>
  <dcterms:modified xsi:type="dcterms:W3CDTF">2023-08-21T03:12:17Z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BF44F38FDA7742498952CE6CED2B762D_11</vt:lpwstr>
  </property>
</Properties>
</file>