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866" w:leftChars="250" w:hanging="1081" w:hangingChars="249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年度三元镇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val="en-US" w:eastAsia="zh-CN"/>
        </w:rPr>
        <w:t>武装专项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工作</w:t>
      </w:r>
    </w:p>
    <w:p>
      <w:pPr>
        <w:ind w:left="1866" w:leftChars="250" w:hanging="1081" w:hangingChars="249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项目绩效评价报告</w:t>
      </w:r>
    </w:p>
    <w:p>
      <w:pPr>
        <w:spacing w:line="560" w:lineRule="exact"/>
        <w:ind w:firstLine="645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一、项目基本情况</w:t>
      </w:r>
    </w:p>
    <w:p>
      <w:pPr>
        <w:spacing w:line="560" w:lineRule="exact"/>
        <w:ind w:firstLine="645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（一）项目概况</w:t>
      </w:r>
    </w:p>
    <w:p>
      <w:pPr>
        <w:spacing w:line="560" w:lineRule="exact"/>
        <w:ind w:firstLine="645"/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1、项目背景</w:t>
      </w:r>
    </w:p>
    <w:p>
      <w:pPr>
        <w:spacing w:line="560" w:lineRule="exact"/>
        <w:ind w:firstLine="645"/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为保障</w:t>
      </w:r>
      <w:r>
        <w:rPr>
          <w:rFonts w:hint="eastAsia" w:ascii="仿宋_GB2312" w:hAnsi="仿宋"/>
          <w:color w:val="auto"/>
          <w:sz w:val="32"/>
          <w:szCs w:val="32"/>
          <w:highlight w:val="none"/>
          <w:lang w:val="en-US" w:eastAsia="zh-CN"/>
        </w:rPr>
        <w:t>基层武装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工作正常开展，</w:t>
      </w:r>
      <w:r>
        <w:rPr>
          <w:rFonts w:hint="eastAsia" w:ascii="仿宋_GB2312" w:hAnsi="仿宋"/>
          <w:color w:val="auto"/>
          <w:sz w:val="32"/>
          <w:szCs w:val="32"/>
          <w:highlight w:val="none"/>
          <w:lang w:val="en-US" w:eastAsia="zh-CN"/>
        </w:rPr>
        <w:t>根据《中华人民共和国兵役法》、《中国人民解放军安徽省六</w:t>
      </w:r>
      <w:bookmarkStart w:id="0" w:name="_GoBack"/>
      <w:bookmarkEnd w:id="0"/>
      <w:r>
        <w:rPr>
          <w:rFonts w:hint="eastAsia" w:ascii="仿宋_GB2312" w:hAnsi="仿宋"/>
          <w:color w:val="auto"/>
          <w:sz w:val="32"/>
          <w:szCs w:val="32"/>
          <w:highlight w:val="none"/>
          <w:lang w:val="en-US" w:eastAsia="zh-CN"/>
        </w:rPr>
        <w:t>安市叶集区人民武装部关于民兵履职补助执行标准的通知》、《六安市叶集区民兵事业费使用管理暂行办法》的通知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5"/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2、项目投入</w:t>
      </w:r>
    </w:p>
    <w:p>
      <w:pPr>
        <w:spacing w:line="560" w:lineRule="exact"/>
        <w:ind w:firstLine="645"/>
        <w:rPr>
          <w:rFonts w:hint="default" w:ascii="仿宋_GB2312" w:hAnsi="仿宋_GB2312" w:cs="仿宋_GB2312"/>
          <w:color w:val="auto"/>
          <w:sz w:val="32"/>
          <w:szCs w:val="32"/>
          <w:lang w:val="en-US" w:eastAsia="zh-CN"/>
        </w:rPr>
      </w:pPr>
      <w:r>
        <w:rPr>
          <w:rFonts w:hint="default" w:ascii="仿宋_GB2312" w:hAnsi="仿宋_GB2312" w:cs="仿宋_GB2312"/>
          <w:color w:val="auto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cs="仿宋_GB2312"/>
          <w:color w:val="auto"/>
          <w:sz w:val="32"/>
          <w:szCs w:val="32"/>
          <w:lang w:val="en-US" w:eastAsia="zh-CN"/>
        </w:rPr>
        <w:t>年预算安排资金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20</w:t>
      </w:r>
      <w:r>
        <w:rPr>
          <w:rFonts w:hint="default" w:ascii="仿宋_GB2312" w:hAnsi="仿宋_GB2312" w:cs="仿宋_GB2312"/>
          <w:color w:val="auto"/>
          <w:sz w:val="32"/>
          <w:szCs w:val="32"/>
          <w:lang w:val="en-US" w:eastAsia="zh-CN"/>
        </w:rPr>
        <w:t>万元，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其中财政拨款</w:t>
      </w:r>
      <w:r>
        <w:rPr>
          <w:rFonts w:hint="eastAsia" w:ascii="仿宋_GB2312" w:hAnsi="仿宋"/>
          <w:color w:val="auto"/>
          <w:sz w:val="32"/>
          <w:szCs w:val="32"/>
          <w:highlight w:val="none"/>
          <w:lang w:val="en-US" w:eastAsia="zh-CN"/>
        </w:rPr>
        <w:t>10.5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万元、其他资金</w:t>
      </w:r>
      <w:r>
        <w:rPr>
          <w:rFonts w:hint="eastAsia" w:ascii="仿宋_GB2312" w:hAnsi="仿宋"/>
          <w:color w:val="auto"/>
          <w:sz w:val="32"/>
          <w:szCs w:val="32"/>
          <w:highlight w:val="none"/>
          <w:lang w:val="en-US" w:eastAsia="zh-CN"/>
        </w:rPr>
        <w:t>9.5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万元，用于</w:t>
      </w:r>
      <w:r>
        <w:rPr>
          <w:rFonts w:hint="eastAsia" w:ascii="仿宋_GB2312" w:hAnsi="仿宋"/>
          <w:color w:val="auto"/>
          <w:sz w:val="32"/>
          <w:szCs w:val="32"/>
          <w:highlight w:val="none"/>
          <w:lang w:val="en-US" w:eastAsia="zh-CN"/>
        </w:rPr>
        <w:t>保障人民武装工作开展，拨付大学生入伍奖励、民兵训练补助等</w:t>
      </w:r>
      <w:r>
        <w:rPr>
          <w:rFonts w:hint="default" w:ascii="仿宋_GB2312" w:hAnsi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5"/>
        <w:rPr>
          <w:rFonts w:hint="default" w:ascii="仿宋_GB2312" w:hAnsi="仿宋_GB2312" w:cs="仿宋_GB2312"/>
          <w:color w:val="auto"/>
          <w:sz w:val="32"/>
          <w:szCs w:val="32"/>
          <w:lang w:val="en-US" w:eastAsia="zh-CN"/>
        </w:rPr>
      </w:pPr>
      <w:r>
        <w:rPr>
          <w:rFonts w:hint="default" w:ascii="仿宋_GB2312" w:hAnsi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cs="仿宋_GB2312"/>
          <w:color w:val="auto"/>
          <w:sz w:val="32"/>
          <w:szCs w:val="32"/>
          <w:lang w:val="en-US" w:eastAsia="zh-CN"/>
        </w:rPr>
        <w:t>项目实施范围和方式</w:t>
      </w:r>
    </w:p>
    <w:p>
      <w:pPr>
        <w:numPr>
          <w:ilvl w:val="0"/>
          <w:numId w:val="0"/>
        </w:numPr>
        <w:ind w:firstLine="628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项目主要用于做好三元镇全镇范围内2022年度武装工作，一是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坚持高质量完成民兵整组和各项训练任务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二是提升水平，做好征兵工作；三是强化经费保障，完成基层规范化建设；四是多措并举，切实做好拥军优属工作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4.资金使用情况</w:t>
      </w:r>
    </w:p>
    <w:p>
      <w:pPr>
        <w:numPr>
          <w:ilvl w:val="0"/>
          <w:numId w:val="0"/>
        </w:numPr>
        <w:ind w:firstLine="628" w:firstLineChars="200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202</w:t>
      </w:r>
      <w:r>
        <w:rPr>
          <w:rFonts w:hint="eastAsia" w:ascii="仿宋_GB2312" w:hAnsi="仿宋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年预算安排资金</w:t>
      </w:r>
      <w:r>
        <w:rPr>
          <w:rFonts w:hint="eastAsia" w:ascii="仿宋_GB2312" w:hAnsi="仿宋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万元全部支出完毕。</w:t>
      </w:r>
    </w:p>
    <w:p>
      <w:pPr>
        <w:numPr>
          <w:ilvl w:val="0"/>
          <w:numId w:val="1"/>
        </w:numPr>
        <w:tabs>
          <w:tab w:val="left" w:pos="500"/>
        </w:tabs>
        <w:spacing w:line="560" w:lineRule="exact"/>
        <w:ind w:firstLine="645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项目绩效目标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项目绩效总目标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总体目标是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100%保障人民武装工作开展，高标准、高质量完成民兵训练任务数，提高民兵思想素质和军事技能。按照时间节点，完成新兵征集任务，为部队输送高素质兵源。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2、项目绩效阶段性目标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阶段性目标是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抓好季度性征兵工作，加强民兵军事训练，全面提高应急应战能力建设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tabs>
          <w:tab w:val="left" w:pos="500"/>
        </w:tabs>
        <w:spacing w:line="560" w:lineRule="exact"/>
        <w:ind w:firstLine="645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二、绩效评价工作开展情况</w:t>
      </w:r>
    </w:p>
    <w:p>
      <w:pPr>
        <w:tabs>
          <w:tab w:val="left" w:pos="500"/>
        </w:tabs>
        <w:spacing w:line="560" w:lineRule="exact"/>
        <w:ind w:firstLine="645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（一）绩效评价目的、对象和范围。</w:t>
      </w:r>
    </w:p>
    <w:p>
      <w:pPr>
        <w:tabs>
          <w:tab w:val="left" w:pos="500"/>
        </w:tabs>
        <w:spacing w:line="560" w:lineRule="exact"/>
        <w:ind w:firstLine="628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根据六安市叶集区财政局《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关于开展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202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年度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预算支出绩效单位自评和部门评价工作的</w:t>
      </w:r>
      <w:r>
        <w:rPr>
          <w:rFonts w:hint="eastAsia" w:ascii="仿宋_GB2312" w:hAnsi="仿宋"/>
          <w:color w:val="auto"/>
          <w:sz w:val="32"/>
          <w:szCs w:val="32"/>
          <w:highlight w:val="none"/>
          <w:lang w:val="en-US" w:eastAsia="zh-CN"/>
        </w:rPr>
        <w:t>通知</w:t>
      </w:r>
      <w:r>
        <w:rPr>
          <w:rFonts w:hint="eastAsia"/>
          <w:color w:val="auto"/>
          <w:sz w:val="32"/>
          <w:szCs w:val="32"/>
        </w:rPr>
        <w:t>》的文件精神。本项目绩效评价旨在全面了解</w:t>
      </w:r>
      <w:r>
        <w:rPr>
          <w:rFonts w:hint="eastAsia"/>
          <w:color w:val="auto"/>
          <w:sz w:val="32"/>
          <w:szCs w:val="32"/>
          <w:lang w:val="en-US" w:eastAsia="zh-CN"/>
        </w:rPr>
        <w:t>2022年武装专项工作</w:t>
      </w:r>
      <w:r>
        <w:rPr>
          <w:rFonts w:hint="eastAsia"/>
          <w:color w:val="auto"/>
          <w:sz w:val="32"/>
          <w:szCs w:val="32"/>
        </w:rPr>
        <w:t>的实施情况，分析项目实施和资金落实过程中存在的问题或制约因素，提出完善的整改建议，从而提高财政资金的使用效率。</w:t>
      </w:r>
    </w:p>
    <w:p>
      <w:pPr>
        <w:tabs>
          <w:tab w:val="left" w:pos="500"/>
        </w:tabs>
        <w:spacing w:line="560" w:lineRule="exact"/>
        <w:ind w:firstLine="628" w:firstLineChars="200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（二）</w:t>
      </w:r>
      <w:r>
        <w:rPr>
          <w:rFonts w:hint="eastAsia"/>
          <w:color w:val="auto"/>
          <w:sz w:val="32"/>
          <w:szCs w:val="32"/>
        </w:rPr>
        <w:t>绩效评价原则、评价标准</w:t>
      </w:r>
      <w:r>
        <w:rPr>
          <w:rFonts w:hint="eastAsia"/>
          <w:color w:val="auto"/>
          <w:sz w:val="32"/>
          <w:szCs w:val="32"/>
          <w:lang w:eastAsia="zh-CN"/>
        </w:rPr>
        <w:t>、</w:t>
      </w:r>
      <w:r>
        <w:rPr>
          <w:rFonts w:hint="eastAsia"/>
          <w:color w:val="auto"/>
          <w:sz w:val="32"/>
          <w:szCs w:val="32"/>
        </w:rPr>
        <w:t>评价方法</w:t>
      </w:r>
      <w:r>
        <w:rPr>
          <w:rFonts w:hint="eastAsia"/>
          <w:color w:val="auto"/>
          <w:sz w:val="32"/>
          <w:szCs w:val="32"/>
          <w:lang w:eastAsia="zh-CN"/>
        </w:rPr>
        <w:t>、</w:t>
      </w:r>
      <w:r>
        <w:rPr>
          <w:rFonts w:hint="eastAsia"/>
          <w:color w:val="auto"/>
          <w:sz w:val="32"/>
          <w:szCs w:val="32"/>
        </w:rPr>
        <w:t>评价指标体系等。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left="645" w:leftChars="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1、绩效评价原则</w:t>
      </w:r>
    </w:p>
    <w:p>
      <w:pPr>
        <w:tabs>
          <w:tab w:val="left" w:pos="500"/>
        </w:tabs>
        <w:spacing w:line="560" w:lineRule="exact"/>
        <w:ind w:firstLine="628" w:firstLineChars="200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（1）科学规范原则：注重项目支出的真实性和有效性，严格执行规定的程序，采用定量与定性分析相结合的方法。</w:t>
      </w:r>
    </w:p>
    <w:p>
      <w:pPr>
        <w:tabs>
          <w:tab w:val="left" w:pos="500"/>
        </w:tabs>
        <w:spacing w:line="560" w:lineRule="exact"/>
        <w:ind w:firstLine="628" w:firstLineChars="200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（2）公正公开原则：遵循客观、公正的原则，标准统一、资料可靠，依法公开并接受监督。</w:t>
      </w:r>
    </w:p>
    <w:p>
      <w:pPr>
        <w:tabs>
          <w:tab w:val="left" w:pos="500"/>
        </w:tabs>
        <w:spacing w:line="560" w:lineRule="exact"/>
        <w:ind w:firstLine="628" w:firstLineChars="200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（3）绩效相关原则：针对具体支出及其项目绩效进行评价，以保证评价结果清晰反映项目支出和绩效之间的紧密对应关系。</w:t>
      </w:r>
    </w:p>
    <w:p>
      <w:pPr>
        <w:tabs>
          <w:tab w:val="left" w:pos="500"/>
        </w:tabs>
        <w:spacing w:line="560" w:lineRule="exact"/>
        <w:ind w:firstLine="628" w:firstLineChars="200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2</w:t>
      </w:r>
      <w:r>
        <w:rPr>
          <w:rFonts w:hint="eastAsia"/>
          <w:color w:val="auto"/>
          <w:sz w:val="32"/>
          <w:szCs w:val="32"/>
          <w:lang w:eastAsia="zh-CN"/>
        </w:rPr>
        <w:t>、</w:t>
      </w:r>
      <w:r>
        <w:rPr>
          <w:rFonts w:hint="eastAsia"/>
          <w:color w:val="auto"/>
          <w:sz w:val="32"/>
          <w:szCs w:val="32"/>
        </w:rPr>
        <w:t>评价标准</w:t>
      </w:r>
    </w:p>
    <w:p>
      <w:pPr>
        <w:tabs>
          <w:tab w:val="left" w:pos="500"/>
        </w:tabs>
        <w:spacing w:line="560" w:lineRule="exact"/>
        <w:ind w:firstLine="628" w:firstLineChars="200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（1）计划标准：以预先制定的目标、计划、预算、定额等数据作为评价标准。</w:t>
      </w:r>
    </w:p>
    <w:p>
      <w:pPr>
        <w:tabs>
          <w:tab w:val="left" w:pos="500"/>
        </w:tabs>
        <w:spacing w:line="560" w:lineRule="exact"/>
        <w:ind w:firstLine="628" w:firstLineChars="200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（2）行业标准：参照国家、本省、市、县公布的相关行业评价标准。</w:t>
      </w:r>
    </w:p>
    <w:p>
      <w:pPr>
        <w:tabs>
          <w:tab w:val="left" w:pos="500"/>
        </w:tabs>
        <w:spacing w:line="560" w:lineRule="exact"/>
        <w:ind w:firstLine="628" w:firstLineChars="200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（3）历史标准：同类指标采用历史数据制定的评价标准。</w:t>
      </w:r>
    </w:p>
    <w:p>
      <w:pPr>
        <w:tabs>
          <w:tab w:val="left" w:pos="500"/>
        </w:tabs>
        <w:spacing w:line="560" w:lineRule="exact"/>
        <w:ind w:firstLine="628" w:firstLineChars="200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（4）其他标准：经财政部门确认的其他标准。</w:t>
      </w:r>
    </w:p>
    <w:p>
      <w:pPr>
        <w:tabs>
          <w:tab w:val="left" w:pos="500"/>
        </w:tabs>
        <w:spacing w:line="560" w:lineRule="exact"/>
        <w:ind w:firstLine="628" w:firstLineChars="200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 3</w:t>
      </w:r>
      <w:r>
        <w:rPr>
          <w:rFonts w:hint="eastAsia"/>
          <w:color w:val="auto"/>
          <w:sz w:val="32"/>
          <w:szCs w:val="32"/>
          <w:lang w:eastAsia="zh-CN"/>
        </w:rPr>
        <w:t>、</w:t>
      </w:r>
      <w:r>
        <w:rPr>
          <w:rFonts w:hint="eastAsia"/>
          <w:color w:val="auto"/>
          <w:sz w:val="32"/>
          <w:szCs w:val="32"/>
        </w:rPr>
        <w:t>评价方法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（1）收集整理数据,开展自评；</w:t>
      </w:r>
    </w:p>
    <w:p>
      <w:pPr>
        <w:tabs>
          <w:tab w:val="left" w:pos="500"/>
        </w:tabs>
        <w:spacing w:line="560" w:lineRule="exact"/>
        <w:ind w:firstLine="628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（2）对比分析，认真总结。</w:t>
      </w:r>
    </w:p>
    <w:p>
      <w:pPr>
        <w:tabs>
          <w:tab w:val="left" w:pos="500"/>
        </w:tabs>
        <w:spacing w:line="560" w:lineRule="exact"/>
        <w:ind w:firstLine="628" w:firstLineChars="200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 4</w:t>
      </w:r>
      <w:r>
        <w:rPr>
          <w:rFonts w:hint="eastAsia"/>
          <w:color w:val="auto"/>
          <w:sz w:val="32"/>
          <w:szCs w:val="32"/>
          <w:lang w:eastAsia="zh-CN"/>
        </w:rPr>
        <w:t>、</w:t>
      </w:r>
      <w:r>
        <w:rPr>
          <w:rFonts w:hint="eastAsia"/>
          <w:color w:val="auto"/>
          <w:sz w:val="32"/>
          <w:szCs w:val="32"/>
        </w:rPr>
        <w:t>评价指标体系</w:t>
      </w:r>
    </w:p>
    <w:p>
      <w:pPr>
        <w:tabs>
          <w:tab w:val="left" w:pos="500"/>
        </w:tabs>
        <w:spacing w:line="560" w:lineRule="exact"/>
        <w:ind w:firstLine="628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设置评价指标体系为投入和管理</w:t>
      </w:r>
      <w:r>
        <w:rPr>
          <w:rFonts w:hint="eastAsia"/>
          <w:color w:val="auto"/>
          <w:sz w:val="32"/>
          <w:szCs w:val="32"/>
          <w:lang w:val="en-US" w:eastAsia="zh-CN"/>
        </w:rPr>
        <w:t>10分，</w:t>
      </w:r>
      <w:r>
        <w:rPr>
          <w:rFonts w:hint="eastAsia"/>
          <w:color w:val="auto"/>
          <w:sz w:val="32"/>
          <w:szCs w:val="32"/>
        </w:rPr>
        <w:t>产出指标（数量）</w:t>
      </w:r>
      <w:r>
        <w:rPr>
          <w:rFonts w:hint="eastAsia"/>
          <w:color w:val="auto"/>
          <w:sz w:val="32"/>
          <w:szCs w:val="32"/>
          <w:lang w:val="en-US" w:eastAsia="zh-CN"/>
        </w:rPr>
        <w:t>50</w:t>
      </w:r>
      <w:r>
        <w:rPr>
          <w:rFonts w:hint="eastAsia"/>
          <w:color w:val="auto"/>
          <w:sz w:val="32"/>
          <w:szCs w:val="32"/>
        </w:rPr>
        <w:t>分，效益指标（社会效益）30分，满意度指标（服务对象满意度）</w:t>
      </w:r>
      <w:r>
        <w:rPr>
          <w:rFonts w:hint="eastAsia"/>
          <w:color w:val="auto"/>
          <w:sz w:val="32"/>
          <w:szCs w:val="32"/>
          <w:lang w:val="en-US" w:eastAsia="zh-CN"/>
        </w:rPr>
        <w:t>10</w:t>
      </w:r>
      <w:r>
        <w:rPr>
          <w:rFonts w:hint="eastAsia"/>
          <w:color w:val="auto"/>
          <w:sz w:val="32"/>
          <w:szCs w:val="32"/>
        </w:rPr>
        <w:t>分。</w:t>
      </w:r>
    </w:p>
    <w:p>
      <w:pPr>
        <w:tabs>
          <w:tab w:val="left" w:pos="500"/>
        </w:tabs>
        <w:spacing w:line="560" w:lineRule="exact"/>
        <w:ind w:firstLine="628" w:firstLineChars="200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评分方法：本次绩效评价结果采取评分和评级相结合的方式，分为4个等级:综合得分在90-100分为优</w:t>
      </w:r>
      <w:r>
        <w:rPr>
          <w:rFonts w:hint="eastAsia"/>
          <w:color w:val="auto"/>
          <w:sz w:val="32"/>
          <w:szCs w:val="32"/>
          <w:lang w:val="en-US" w:eastAsia="zh-CN"/>
        </w:rPr>
        <w:t>秀</w:t>
      </w:r>
      <w:r>
        <w:rPr>
          <w:rFonts w:hint="eastAsia"/>
          <w:color w:val="auto"/>
          <w:sz w:val="32"/>
          <w:szCs w:val="32"/>
        </w:rPr>
        <w:t>;综合得分在80-</w:t>
      </w:r>
      <w:r>
        <w:rPr>
          <w:rFonts w:hint="eastAsia"/>
          <w:color w:val="auto"/>
          <w:sz w:val="32"/>
          <w:szCs w:val="32"/>
          <w:lang w:val="en-US" w:eastAsia="zh-CN"/>
        </w:rPr>
        <w:t>89</w:t>
      </w:r>
      <w:r>
        <w:rPr>
          <w:rFonts w:hint="eastAsia"/>
          <w:color w:val="auto"/>
          <w:sz w:val="32"/>
          <w:szCs w:val="32"/>
        </w:rPr>
        <w:t>分为良</w:t>
      </w:r>
      <w:r>
        <w:rPr>
          <w:rFonts w:hint="eastAsia"/>
          <w:color w:val="auto"/>
          <w:sz w:val="32"/>
          <w:szCs w:val="32"/>
          <w:lang w:val="en-US" w:eastAsia="zh-CN"/>
        </w:rPr>
        <w:t>好</w:t>
      </w:r>
      <w:r>
        <w:rPr>
          <w:rFonts w:hint="eastAsia"/>
          <w:color w:val="auto"/>
          <w:sz w:val="32"/>
          <w:szCs w:val="32"/>
        </w:rPr>
        <w:t>;综合得分在60-</w:t>
      </w:r>
      <w:r>
        <w:rPr>
          <w:rFonts w:hint="eastAsia"/>
          <w:color w:val="auto"/>
          <w:sz w:val="32"/>
          <w:szCs w:val="32"/>
          <w:lang w:val="en-US" w:eastAsia="zh-CN"/>
        </w:rPr>
        <w:t>79</w:t>
      </w:r>
      <w:r>
        <w:rPr>
          <w:rFonts w:hint="eastAsia"/>
          <w:color w:val="auto"/>
          <w:sz w:val="32"/>
          <w:szCs w:val="32"/>
        </w:rPr>
        <w:t>分为</w:t>
      </w:r>
      <w:r>
        <w:rPr>
          <w:rFonts w:hint="eastAsia"/>
          <w:color w:val="auto"/>
          <w:sz w:val="32"/>
          <w:szCs w:val="32"/>
          <w:lang w:val="en-US" w:eastAsia="zh-CN"/>
        </w:rPr>
        <w:t>一般</w:t>
      </w:r>
      <w:r>
        <w:rPr>
          <w:rFonts w:hint="eastAsia"/>
          <w:color w:val="auto"/>
          <w:sz w:val="32"/>
          <w:szCs w:val="32"/>
        </w:rPr>
        <w:t>;综合得分在60分以下为差。</w:t>
      </w:r>
    </w:p>
    <w:p>
      <w:pPr>
        <w:numPr>
          <w:ilvl w:val="0"/>
          <w:numId w:val="1"/>
        </w:numPr>
        <w:tabs>
          <w:tab w:val="left" w:pos="500"/>
        </w:tabs>
        <w:spacing w:line="560" w:lineRule="exact"/>
        <w:ind w:left="0" w:leftChars="0" w:firstLine="645" w:firstLineChars="0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绩效评价工作过程。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left="645" w:leftChars="0" w:firstLine="314" w:firstLineChars="1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本次绩效评价工作共分为3个阶段:前期准备阶段、评价实</w:t>
      </w:r>
    </w:p>
    <w:p>
      <w:pPr>
        <w:tabs>
          <w:tab w:val="left" w:pos="500"/>
        </w:tabs>
        <w:spacing w:line="560" w:lineRule="exact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施阶段、报告撰写上报阶段。各阶段具体工作安排如下:</w:t>
      </w:r>
    </w:p>
    <w:p>
      <w:pPr>
        <w:numPr>
          <w:ilvl w:val="0"/>
          <w:numId w:val="2"/>
        </w:numPr>
        <w:tabs>
          <w:tab w:val="left" w:pos="500"/>
        </w:tabs>
        <w:spacing w:line="560" w:lineRule="exact"/>
        <w:ind w:left="-3" w:leftChars="0" w:firstLine="942" w:firstLineChars="0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前期准备阶段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（1）建立评价体系。根据确定的评价对象</w:t>
      </w:r>
      <w:r>
        <w:rPr>
          <w:rFonts w:hint="eastAsia"/>
          <w:color w:val="auto"/>
          <w:sz w:val="32"/>
          <w:szCs w:val="32"/>
          <w:lang w:eastAsia="zh-CN"/>
        </w:rPr>
        <w:t>、</w:t>
      </w:r>
      <w:r>
        <w:rPr>
          <w:rFonts w:hint="eastAsia"/>
          <w:color w:val="auto"/>
          <w:sz w:val="32"/>
          <w:szCs w:val="32"/>
        </w:rPr>
        <w:t>资金用途、资金明细等资料，了解项目总体情况，学习绩效评价政策、评价标准，并进行分析。</w:t>
      </w:r>
    </w:p>
    <w:p>
      <w:pPr>
        <w:tabs>
          <w:tab w:val="left" w:pos="500"/>
        </w:tabs>
        <w:spacing w:line="560" w:lineRule="exact"/>
        <w:ind w:firstLine="628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（2）参考学习相关制度、实施方案和相关的工作文件，为评价工作的开展提供工作指引。</w:t>
      </w:r>
    </w:p>
    <w:p>
      <w:pPr>
        <w:tabs>
          <w:tab w:val="left" w:pos="500"/>
        </w:tabs>
        <w:spacing w:line="560" w:lineRule="exact"/>
        <w:ind w:firstLine="942" w:firstLineChars="300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2、评价实施阶段</w:t>
      </w:r>
    </w:p>
    <w:p>
      <w:pPr>
        <w:tabs>
          <w:tab w:val="left" w:pos="500"/>
        </w:tabs>
        <w:spacing w:line="560" w:lineRule="exact"/>
        <w:ind w:firstLine="628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整理及审核项目资料。对评价项目的有关情况进行核实,并对所掌握的有关信息资料进行分类、整理和初步分析，最后形成评价意见。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left="939" w:leftChars="0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3、</w:t>
      </w:r>
      <w:r>
        <w:rPr>
          <w:rFonts w:hint="eastAsia"/>
          <w:color w:val="auto"/>
          <w:sz w:val="32"/>
          <w:szCs w:val="32"/>
        </w:rPr>
        <w:t>报告撰写上报阶段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评价工作组综合前期资料审核和分析，撰写绩效评价报告，并经审核后上报。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left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color w:val="auto"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综合评价情况及评价结论</w:t>
      </w:r>
    </w:p>
    <w:p>
      <w:pPr>
        <w:tabs>
          <w:tab w:val="left" w:pos="500"/>
        </w:tabs>
        <w:spacing w:line="560" w:lineRule="exact"/>
        <w:ind w:firstLine="628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经综合分析评价，项目的绩效评价综合得分为</w:t>
      </w:r>
      <w:r>
        <w:rPr>
          <w:rFonts w:hint="eastAsia"/>
          <w:color w:val="auto"/>
          <w:sz w:val="32"/>
          <w:szCs w:val="32"/>
          <w:lang w:val="en-US" w:eastAsia="zh-CN"/>
        </w:rPr>
        <w:t>100</w:t>
      </w:r>
      <w:r>
        <w:rPr>
          <w:rFonts w:hint="eastAsia"/>
          <w:color w:val="auto"/>
          <w:sz w:val="32"/>
          <w:szCs w:val="32"/>
        </w:rPr>
        <w:t>分，绩效等次为优</w:t>
      </w:r>
      <w:r>
        <w:rPr>
          <w:rFonts w:hint="eastAsia"/>
          <w:color w:val="auto"/>
          <w:sz w:val="32"/>
          <w:szCs w:val="32"/>
          <w:lang w:val="en-US" w:eastAsia="zh-CN"/>
        </w:rPr>
        <w:t>秀</w:t>
      </w:r>
      <w:r>
        <w:rPr>
          <w:rFonts w:hint="eastAsia"/>
          <w:color w:val="auto"/>
          <w:sz w:val="32"/>
          <w:szCs w:val="32"/>
        </w:rPr>
        <w:t>。本项目符合</w:t>
      </w:r>
      <w:r>
        <w:rPr>
          <w:rFonts w:hint="eastAsia"/>
          <w:color w:val="auto"/>
          <w:sz w:val="32"/>
          <w:szCs w:val="32"/>
          <w:lang w:val="en-US" w:eastAsia="zh-CN"/>
        </w:rPr>
        <w:t>省级民生工程</w:t>
      </w:r>
      <w:r>
        <w:rPr>
          <w:rFonts w:hint="eastAsia"/>
          <w:color w:val="auto"/>
          <w:sz w:val="32"/>
          <w:szCs w:val="32"/>
        </w:rPr>
        <w:t>政策，项目管理有效，专项资金落实到位，预算执行情况较好</w:t>
      </w:r>
      <w:r>
        <w:rPr>
          <w:rFonts w:hint="eastAsia"/>
          <w:color w:val="auto"/>
          <w:sz w:val="32"/>
          <w:szCs w:val="32"/>
          <w:lang w:eastAsia="zh-CN"/>
        </w:rPr>
        <w:t>；</w:t>
      </w:r>
      <w:r>
        <w:rPr>
          <w:rFonts w:hint="eastAsia"/>
          <w:color w:val="auto"/>
          <w:sz w:val="32"/>
          <w:szCs w:val="32"/>
        </w:rPr>
        <w:t>项目实施过程管理体系较完善，项目单位制定了相应的管理办法，专项资金管理使用规范。得分情况详见下表:</w:t>
      </w:r>
    </w:p>
    <w:p>
      <w:pPr>
        <w:tabs>
          <w:tab w:val="left" w:pos="500"/>
        </w:tabs>
        <w:spacing w:line="560" w:lineRule="exact"/>
        <w:ind w:firstLine="942" w:firstLineChars="300"/>
        <w:rPr>
          <w:color w:val="auto"/>
          <w:sz w:val="32"/>
          <w:szCs w:val="32"/>
        </w:rPr>
      </w:pPr>
    </w:p>
    <w:p>
      <w:pPr>
        <w:tabs>
          <w:tab w:val="left" w:pos="500"/>
        </w:tabs>
        <w:spacing w:line="560" w:lineRule="exact"/>
        <w:ind w:firstLine="942" w:firstLineChars="300"/>
        <w:rPr>
          <w:color w:val="auto"/>
          <w:sz w:val="32"/>
          <w:szCs w:val="32"/>
        </w:rPr>
      </w:pPr>
    </w:p>
    <w:p>
      <w:pPr>
        <w:tabs>
          <w:tab w:val="left" w:pos="500"/>
        </w:tabs>
        <w:spacing w:line="560" w:lineRule="exact"/>
        <w:ind w:firstLine="942" w:firstLineChars="3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fldChar w:fldCharType="begin"/>
      </w:r>
      <w:r>
        <w:rPr>
          <w:color w:val="auto"/>
          <w:sz w:val="32"/>
          <w:szCs w:val="32"/>
        </w:rPr>
        <w:instrText xml:space="preserve"> LINK Office12.Excel.SheetBinaryMacroEnabled.12 "工作簿1" "Sheet1!R1C1:R8C4" \h \a  \* MERGEFORMAT </w:instrText>
      </w:r>
      <w:r>
        <w:rPr>
          <w:rFonts w:hint="eastAsia"/>
          <w:color w:val="auto"/>
          <w:sz w:val="32"/>
          <w:szCs w:val="32"/>
        </w:rPr>
        <w:fldChar w:fldCharType="separate"/>
      </w:r>
    </w:p>
    <w:tbl>
      <w:tblPr>
        <w:tblStyle w:val="3"/>
        <w:tblW w:w="880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6"/>
        <w:gridCol w:w="1559"/>
        <w:gridCol w:w="1560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80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ind w:firstLine="942" w:firstLineChars="300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项目综合绩效目标评价得分情况表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评价指标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比重（%）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评价得分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评价等级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jc w:val="left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1. 投入和管理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jc w:val="center"/>
              <w:rPr>
                <w:rFonts w:hint="default" w:eastAsia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jc w:val="center"/>
              <w:rPr>
                <w:rFonts w:hint="default" w:eastAsia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ind w:firstLine="942" w:firstLineChars="300"/>
              <w:jc w:val="center"/>
              <w:rPr>
                <w:color w:val="auto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jc w:val="left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2.产出指标（数量）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jc w:val="center"/>
              <w:rPr>
                <w:rFonts w:hint="default" w:eastAsia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50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jc w:val="center"/>
              <w:rPr>
                <w:rFonts w:hint="default" w:eastAsia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50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ind w:firstLine="942" w:firstLineChars="300"/>
              <w:jc w:val="center"/>
              <w:rPr>
                <w:color w:val="auto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jc w:val="left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3.效益指标（社会效益）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30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30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ind w:firstLine="942" w:firstLineChars="300"/>
              <w:jc w:val="center"/>
              <w:rPr>
                <w:color w:val="auto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jc w:val="left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4.</w:t>
            </w:r>
            <w:r>
              <w:rPr>
                <w:rFonts w:hint="eastAsia"/>
                <w:color w:val="auto"/>
                <w:sz w:val="32"/>
                <w:szCs w:val="32"/>
              </w:rPr>
              <w:t>满意度指标（服务对象满意度）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jc w:val="center"/>
              <w:rPr>
                <w:rFonts w:hint="default" w:eastAsia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jc w:val="center"/>
              <w:rPr>
                <w:rFonts w:hint="default" w:eastAsia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jc w:val="center"/>
              <w:rPr>
                <w:color w:val="auto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jc w:val="left"/>
              <w:rPr>
                <w:rFonts w:hint="eastAsia"/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综合绩效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jc w:val="center"/>
              <w:rPr>
                <w:rFonts w:hint="default" w:eastAsia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100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jc w:val="center"/>
              <w:rPr>
                <w:rFonts w:hint="default" w:eastAsia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100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tabs>
                <w:tab w:val="left" w:pos="500"/>
              </w:tabs>
              <w:spacing w:line="560" w:lineRule="exact"/>
              <w:jc w:val="center"/>
              <w:rPr>
                <w:rFonts w:hint="eastAsia"/>
                <w:color w:val="auto"/>
                <w:sz w:val="32"/>
                <w:szCs w:val="32"/>
              </w:rPr>
            </w:pPr>
          </w:p>
        </w:tc>
      </w:tr>
    </w:tbl>
    <w:p>
      <w:pPr>
        <w:numPr>
          <w:ilvl w:val="0"/>
          <w:numId w:val="0"/>
        </w:numPr>
        <w:tabs>
          <w:tab w:val="left" w:pos="500"/>
        </w:tabs>
        <w:spacing w:line="560" w:lineRule="exact"/>
        <w:ind w:left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四、绩效评价指标分析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eastAsia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1、投入和管理指标。分值10分，得10分。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（1）</w:t>
      </w:r>
      <w:r>
        <w:rPr>
          <w:rFonts w:hint="default"/>
          <w:color w:val="auto"/>
          <w:sz w:val="32"/>
          <w:szCs w:val="32"/>
          <w:lang w:val="en-US" w:eastAsia="zh-CN"/>
        </w:rPr>
        <w:t>预算执行率，分值4分，得</w:t>
      </w:r>
      <w:r>
        <w:rPr>
          <w:rFonts w:hint="eastAsia"/>
          <w:color w:val="auto"/>
          <w:sz w:val="32"/>
          <w:szCs w:val="32"/>
          <w:lang w:val="en-US" w:eastAsia="zh-CN"/>
        </w:rPr>
        <w:t>4</w:t>
      </w:r>
      <w:r>
        <w:rPr>
          <w:rFonts w:hint="default"/>
          <w:color w:val="auto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default"/>
          <w:color w:val="auto"/>
          <w:sz w:val="32"/>
          <w:szCs w:val="32"/>
          <w:lang w:val="en-US" w:eastAsia="zh-CN"/>
        </w:rPr>
        <w:t>预算执行率=实际</w:t>
      </w:r>
      <w:r>
        <w:rPr>
          <w:rFonts w:hint="eastAsia"/>
          <w:color w:val="auto"/>
          <w:sz w:val="32"/>
          <w:szCs w:val="32"/>
          <w:lang w:val="en-US" w:eastAsia="zh-CN"/>
        </w:rPr>
        <w:t>专项支出</w:t>
      </w:r>
      <w:r>
        <w:rPr>
          <w:rFonts w:hint="default"/>
          <w:color w:val="auto"/>
          <w:sz w:val="32"/>
          <w:szCs w:val="32"/>
          <w:lang w:val="en-US" w:eastAsia="zh-CN"/>
        </w:rPr>
        <w:t>金额÷年度</w:t>
      </w:r>
      <w:r>
        <w:rPr>
          <w:rFonts w:hint="eastAsia"/>
          <w:color w:val="auto"/>
          <w:sz w:val="32"/>
          <w:szCs w:val="32"/>
          <w:lang w:val="en-US" w:eastAsia="zh-CN"/>
        </w:rPr>
        <w:t>预算</w:t>
      </w:r>
      <w:r>
        <w:rPr>
          <w:rFonts w:hint="default"/>
          <w:color w:val="auto"/>
          <w:sz w:val="32"/>
          <w:szCs w:val="32"/>
          <w:lang w:val="en-US" w:eastAsia="zh-CN"/>
        </w:rPr>
        <w:t>总额。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20</w:t>
      </w:r>
      <w:r>
        <w:rPr>
          <w:rFonts w:hint="default"/>
          <w:color w:val="auto"/>
          <w:sz w:val="32"/>
          <w:szCs w:val="32"/>
          <w:lang w:val="en-US" w:eastAsia="zh-CN"/>
        </w:rPr>
        <w:t>万元÷</w:t>
      </w:r>
      <w:r>
        <w:rPr>
          <w:rFonts w:hint="eastAsia"/>
          <w:color w:val="auto"/>
          <w:sz w:val="32"/>
          <w:szCs w:val="32"/>
          <w:lang w:val="en-US" w:eastAsia="zh-CN"/>
        </w:rPr>
        <w:t>20</w:t>
      </w:r>
      <w:r>
        <w:rPr>
          <w:rFonts w:hint="default"/>
          <w:color w:val="auto"/>
          <w:sz w:val="32"/>
          <w:szCs w:val="32"/>
          <w:lang w:val="en-US" w:eastAsia="zh-CN"/>
        </w:rPr>
        <w:t>万元*100%=</w:t>
      </w:r>
      <w:r>
        <w:rPr>
          <w:rFonts w:hint="eastAsia"/>
          <w:color w:val="auto"/>
          <w:sz w:val="32"/>
          <w:szCs w:val="32"/>
          <w:lang w:val="en-US" w:eastAsia="zh-CN"/>
        </w:rPr>
        <w:t>100</w:t>
      </w:r>
      <w:r>
        <w:rPr>
          <w:rFonts w:hint="default"/>
          <w:color w:val="auto"/>
          <w:sz w:val="32"/>
          <w:szCs w:val="32"/>
          <w:lang w:val="en-US" w:eastAsia="zh-CN"/>
        </w:rPr>
        <w:t>%。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default"/>
          <w:color w:val="auto"/>
          <w:sz w:val="32"/>
          <w:szCs w:val="32"/>
          <w:lang w:val="en-US" w:eastAsia="zh-CN"/>
        </w:rPr>
        <w:t>得分：4分</w:t>
      </w:r>
      <w:r>
        <w:rPr>
          <w:rFonts w:hint="eastAsia"/>
          <w:color w:val="auto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（2）</w:t>
      </w:r>
      <w:r>
        <w:rPr>
          <w:rFonts w:hint="default"/>
          <w:color w:val="auto"/>
          <w:sz w:val="32"/>
          <w:szCs w:val="32"/>
          <w:lang w:val="en-US" w:eastAsia="zh-CN"/>
        </w:rPr>
        <w:t>资金到位率，分值3分，得3分。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区</w:t>
      </w:r>
      <w:r>
        <w:rPr>
          <w:rFonts w:hint="default"/>
          <w:color w:val="auto"/>
          <w:sz w:val="32"/>
          <w:szCs w:val="32"/>
          <w:lang w:val="en-US" w:eastAsia="zh-CN"/>
        </w:rPr>
        <w:t>财政配套资金年度指标计划全部到位，资金到位率100%。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（3）资金使用的合规性</w:t>
      </w:r>
      <w:r>
        <w:rPr>
          <w:rFonts w:hint="default"/>
          <w:color w:val="auto"/>
          <w:sz w:val="32"/>
          <w:szCs w:val="32"/>
          <w:lang w:val="en-US" w:eastAsia="zh-CN"/>
        </w:rPr>
        <w:t>，分值</w:t>
      </w:r>
      <w:r>
        <w:rPr>
          <w:rFonts w:hint="eastAsia"/>
          <w:color w:val="auto"/>
          <w:sz w:val="32"/>
          <w:szCs w:val="32"/>
          <w:lang w:val="en-US" w:eastAsia="zh-CN"/>
        </w:rPr>
        <w:t>3</w:t>
      </w:r>
      <w:r>
        <w:rPr>
          <w:rFonts w:hint="default"/>
          <w:color w:val="auto"/>
          <w:sz w:val="32"/>
          <w:szCs w:val="32"/>
          <w:lang w:val="en-US" w:eastAsia="zh-CN"/>
        </w:rPr>
        <w:t>分，得</w:t>
      </w:r>
      <w:r>
        <w:rPr>
          <w:rFonts w:hint="eastAsia"/>
          <w:color w:val="auto"/>
          <w:sz w:val="32"/>
          <w:szCs w:val="32"/>
          <w:lang w:val="en-US" w:eastAsia="zh-CN"/>
        </w:rPr>
        <w:t>3</w:t>
      </w:r>
      <w:r>
        <w:rPr>
          <w:rFonts w:hint="default"/>
          <w:color w:val="auto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本</w:t>
      </w:r>
      <w:r>
        <w:rPr>
          <w:rFonts w:hint="default"/>
          <w:color w:val="auto"/>
          <w:sz w:val="32"/>
          <w:szCs w:val="32"/>
          <w:lang w:val="en-US" w:eastAsia="zh-CN"/>
        </w:rPr>
        <w:t>单位项目实际支出与项目计划投入资金用途相符，符合《中华人民共和国会计法》和《行政单位会计制度》的规定，资金拨付审批程序和手续完整，符合项目预算批复规定的用途，做到了资金专款专用。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default"/>
          <w:color w:val="auto"/>
          <w:sz w:val="32"/>
          <w:szCs w:val="32"/>
          <w:lang w:val="en-US" w:eastAsia="zh-CN"/>
        </w:rPr>
        <w:t>2．产出指标。分值50分，得</w:t>
      </w:r>
      <w:r>
        <w:rPr>
          <w:rFonts w:hint="eastAsia"/>
          <w:color w:val="auto"/>
          <w:sz w:val="32"/>
          <w:szCs w:val="32"/>
          <w:lang w:val="en-US" w:eastAsia="zh-CN"/>
        </w:rPr>
        <w:t>50</w:t>
      </w:r>
      <w:r>
        <w:rPr>
          <w:rFonts w:hint="default"/>
          <w:color w:val="auto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（1）</w:t>
      </w:r>
      <w:r>
        <w:rPr>
          <w:rFonts w:hint="default"/>
          <w:color w:val="auto"/>
          <w:sz w:val="32"/>
          <w:szCs w:val="32"/>
          <w:lang w:val="en-US" w:eastAsia="zh-CN"/>
        </w:rPr>
        <w:t>数量指标，分值</w:t>
      </w:r>
      <w:r>
        <w:rPr>
          <w:rFonts w:hint="eastAsia"/>
          <w:color w:val="auto"/>
          <w:sz w:val="32"/>
          <w:szCs w:val="32"/>
          <w:lang w:val="en-US" w:eastAsia="zh-CN"/>
        </w:rPr>
        <w:t>20</w:t>
      </w:r>
      <w:r>
        <w:rPr>
          <w:rFonts w:hint="default"/>
          <w:color w:val="auto"/>
          <w:sz w:val="32"/>
          <w:szCs w:val="32"/>
          <w:lang w:val="en-US" w:eastAsia="zh-CN"/>
        </w:rPr>
        <w:t>分，得</w:t>
      </w:r>
      <w:r>
        <w:rPr>
          <w:rFonts w:hint="eastAsia"/>
          <w:color w:val="auto"/>
          <w:sz w:val="32"/>
          <w:szCs w:val="32"/>
          <w:lang w:val="en-US" w:eastAsia="zh-CN"/>
        </w:rPr>
        <w:t>20</w:t>
      </w:r>
      <w:r>
        <w:rPr>
          <w:rFonts w:hint="default"/>
          <w:color w:val="auto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color w:val="auto"/>
          <w:sz w:val="32"/>
          <w:szCs w:val="32"/>
          <w:lang w:val="en-US" w:eastAsia="zh-CN"/>
        </w:rPr>
        <w:t>①年度征兵任务完成情况</w:t>
      </w:r>
      <w:r>
        <w:rPr>
          <w:rFonts w:hint="eastAsia"/>
          <w:color w:val="auto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区征兵任务指标分配，我镇全年应完成征兵任务9名，其中大学毕业生比例为90%，需要完成8个毕业生任务，春季征兵总任务指标为5个，秋季征兵总任务指标为4个。春季征兵在全镇的共同努力下，能够按照区下发的指标全部完成，其中4名大学毕业生，1名大学在校生，目前并无一人退兵，秋季征兵总任务指标为4人、秋季征兵大学毕业生比例完成100%,</w:t>
      </w:r>
      <w:r>
        <w:rPr>
          <w:rFonts w:hint="eastAsia" w:ascii="仿宋_GB2312" w:hAnsi="仿宋_GB2312" w:eastAsia="仿宋_GB2312" w:cs="仿宋_GB2312"/>
          <w:color w:val="222222"/>
          <w:sz w:val="32"/>
          <w:szCs w:val="32"/>
        </w:rPr>
        <w:t>严格执行征兵命令和政策规定</w:t>
      </w:r>
      <w:r>
        <w:rPr>
          <w:rFonts w:hint="eastAsia" w:ascii="仿宋_GB2312" w:hAnsi="仿宋_GB2312" w:eastAsia="仿宋_GB2312" w:cs="仿宋_GB2312"/>
          <w:color w:val="22222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222222"/>
          <w:sz w:val="32"/>
          <w:szCs w:val="32"/>
        </w:rPr>
        <w:t>完成</w:t>
      </w:r>
      <w:r>
        <w:rPr>
          <w:rFonts w:hint="eastAsia" w:ascii="仿宋_GB2312" w:hAnsi="仿宋_GB2312" w:eastAsia="仿宋_GB2312" w:cs="仿宋_GB2312"/>
          <w:color w:val="222222"/>
          <w:sz w:val="32"/>
          <w:szCs w:val="32"/>
          <w:lang w:val="en-US" w:eastAsia="zh-CN"/>
        </w:rPr>
        <w:t>秋季4名大学毕业生</w:t>
      </w:r>
      <w:r>
        <w:rPr>
          <w:rFonts w:hint="eastAsia" w:ascii="仿宋_GB2312" w:hAnsi="仿宋_GB2312" w:eastAsia="仿宋_GB2312" w:cs="仿宋_GB2312"/>
          <w:color w:val="222222"/>
          <w:sz w:val="32"/>
          <w:szCs w:val="32"/>
        </w:rPr>
        <w:t>任务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分值10分，得分10分。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②民兵整组和各项训练任务完成情况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：按照上级下发的整组任务，完成了基干民兵72人的编组，其中有线通信保障排4人，伪装遮障排4人，桥梁抢通2排10人，无人机侦察排4人，区应急连20人，镇应急排30人，普通民兵营共计1200人编组，其中民兵营3个，民兵连12个，民兵排36个。按计划分别完成了民兵营长及情报信息员集训、50名新出队入队基干民兵完成了出入队及入队训练、区应急连21人集训、区防汛分队5人集训、有线通信保障排及配合分队拉动演练4人、民兵分队参加年度训练6人、民兵分队骨干集训3人、民兵有线通信保障排及配合分队集训6人、“四会”教学比武训练3人19天、应急连各分队拉动点验等任务。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分值10分，得分10分。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（2）</w:t>
      </w:r>
      <w:r>
        <w:rPr>
          <w:rFonts w:hint="default"/>
          <w:color w:val="auto"/>
          <w:sz w:val="32"/>
          <w:szCs w:val="32"/>
          <w:lang w:val="en-US" w:eastAsia="zh-CN"/>
        </w:rPr>
        <w:t>质量指标，分值</w:t>
      </w:r>
      <w:r>
        <w:rPr>
          <w:rFonts w:hint="eastAsia"/>
          <w:color w:val="auto"/>
          <w:sz w:val="32"/>
          <w:szCs w:val="32"/>
          <w:lang w:val="en-US" w:eastAsia="zh-CN"/>
        </w:rPr>
        <w:t>10</w:t>
      </w:r>
      <w:r>
        <w:rPr>
          <w:rFonts w:hint="default"/>
          <w:color w:val="auto"/>
          <w:sz w:val="32"/>
          <w:szCs w:val="32"/>
          <w:lang w:val="en-US" w:eastAsia="zh-CN"/>
        </w:rPr>
        <w:t>分，得</w:t>
      </w:r>
      <w:r>
        <w:rPr>
          <w:rFonts w:hint="eastAsia"/>
          <w:color w:val="auto"/>
          <w:sz w:val="32"/>
          <w:szCs w:val="32"/>
          <w:lang w:val="en-US" w:eastAsia="zh-CN"/>
        </w:rPr>
        <w:t>10</w:t>
      </w:r>
      <w:r>
        <w:rPr>
          <w:rFonts w:hint="default"/>
          <w:color w:val="auto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资金发放是否</w:t>
      </w:r>
      <w:r>
        <w:rPr>
          <w:rFonts w:hint="default"/>
          <w:color w:val="auto"/>
          <w:sz w:val="32"/>
          <w:szCs w:val="32"/>
          <w:lang w:val="en-US" w:eastAsia="zh-CN"/>
        </w:rPr>
        <w:t>公开</w:t>
      </w:r>
      <w:r>
        <w:rPr>
          <w:rFonts w:hint="eastAsia"/>
          <w:color w:val="auto"/>
          <w:sz w:val="32"/>
          <w:szCs w:val="32"/>
          <w:lang w:val="en-US" w:eastAsia="zh-CN"/>
        </w:rPr>
        <w:t>、公正、透明。</w:t>
      </w:r>
      <w:r>
        <w:rPr>
          <w:rFonts w:hint="default"/>
          <w:color w:val="auto"/>
          <w:sz w:val="32"/>
          <w:szCs w:val="32"/>
          <w:lang w:val="en-US" w:eastAsia="zh-CN"/>
        </w:rPr>
        <w:t>分值10分，得10分</w:t>
      </w:r>
      <w:r>
        <w:rPr>
          <w:rFonts w:hint="eastAsia"/>
          <w:color w:val="auto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（3）</w:t>
      </w:r>
      <w:r>
        <w:rPr>
          <w:rFonts w:hint="default"/>
          <w:color w:val="auto"/>
          <w:sz w:val="32"/>
          <w:szCs w:val="32"/>
          <w:lang w:val="en-US" w:eastAsia="zh-CN"/>
        </w:rPr>
        <w:t>时效指标，分值1</w:t>
      </w:r>
      <w:r>
        <w:rPr>
          <w:rFonts w:hint="eastAsia"/>
          <w:color w:val="auto"/>
          <w:sz w:val="32"/>
          <w:szCs w:val="32"/>
          <w:lang w:val="en-US" w:eastAsia="zh-CN"/>
        </w:rPr>
        <w:t>0</w:t>
      </w:r>
      <w:r>
        <w:rPr>
          <w:rFonts w:hint="default"/>
          <w:color w:val="auto"/>
          <w:sz w:val="32"/>
          <w:szCs w:val="32"/>
          <w:lang w:val="en-US" w:eastAsia="zh-CN"/>
        </w:rPr>
        <w:t>分，得1</w:t>
      </w:r>
      <w:r>
        <w:rPr>
          <w:rFonts w:hint="eastAsia"/>
          <w:color w:val="auto"/>
          <w:sz w:val="32"/>
          <w:szCs w:val="32"/>
          <w:lang w:val="en-US" w:eastAsia="zh-CN"/>
        </w:rPr>
        <w:t>0</w:t>
      </w:r>
      <w:r>
        <w:rPr>
          <w:rFonts w:hint="default"/>
          <w:color w:val="auto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default"/>
          <w:color w:val="auto"/>
          <w:sz w:val="32"/>
          <w:szCs w:val="32"/>
          <w:lang w:val="en-US" w:eastAsia="zh-CN"/>
        </w:rPr>
        <w:t>年度预算执行进度</w:t>
      </w:r>
      <w:r>
        <w:rPr>
          <w:rFonts w:hint="eastAsia"/>
          <w:color w:val="auto"/>
          <w:sz w:val="32"/>
          <w:szCs w:val="32"/>
          <w:lang w:val="en-US" w:eastAsia="zh-CN"/>
        </w:rPr>
        <w:t>：</w:t>
      </w:r>
      <w:r>
        <w:rPr>
          <w:rFonts w:hint="default"/>
          <w:color w:val="auto"/>
          <w:sz w:val="32"/>
          <w:szCs w:val="32"/>
          <w:lang w:val="en-US" w:eastAsia="zh-CN"/>
        </w:rPr>
        <w:t>202</w:t>
      </w:r>
      <w:r>
        <w:rPr>
          <w:rFonts w:hint="eastAsia"/>
          <w:color w:val="auto"/>
          <w:sz w:val="32"/>
          <w:szCs w:val="32"/>
          <w:lang w:val="en-US" w:eastAsia="zh-CN"/>
        </w:rPr>
        <w:t>2</w:t>
      </w:r>
      <w:r>
        <w:rPr>
          <w:rFonts w:hint="default"/>
          <w:color w:val="auto"/>
          <w:sz w:val="32"/>
          <w:szCs w:val="32"/>
          <w:lang w:val="en-US" w:eastAsia="zh-CN"/>
        </w:rPr>
        <w:t>年度</w:t>
      </w:r>
      <w:r>
        <w:rPr>
          <w:rFonts w:hint="eastAsia"/>
          <w:color w:val="auto"/>
          <w:sz w:val="32"/>
          <w:szCs w:val="32"/>
          <w:lang w:val="en-US" w:eastAsia="zh-CN"/>
        </w:rPr>
        <w:t>武装工作专项</w:t>
      </w:r>
      <w:r>
        <w:rPr>
          <w:rFonts w:hint="default"/>
          <w:color w:val="auto"/>
          <w:sz w:val="32"/>
          <w:szCs w:val="32"/>
          <w:lang w:val="en-US" w:eastAsia="zh-CN"/>
        </w:rPr>
        <w:t>能够按预算进度执行。分值</w:t>
      </w:r>
      <w:r>
        <w:rPr>
          <w:rFonts w:hint="eastAsia"/>
          <w:color w:val="auto"/>
          <w:sz w:val="32"/>
          <w:szCs w:val="32"/>
          <w:lang w:val="en-US" w:eastAsia="zh-CN"/>
        </w:rPr>
        <w:t>10</w:t>
      </w:r>
      <w:r>
        <w:rPr>
          <w:rFonts w:hint="default"/>
          <w:color w:val="auto"/>
          <w:sz w:val="32"/>
          <w:szCs w:val="32"/>
          <w:lang w:val="en-US" w:eastAsia="zh-CN"/>
        </w:rPr>
        <w:t>分，得</w:t>
      </w:r>
      <w:r>
        <w:rPr>
          <w:rFonts w:hint="eastAsia"/>
          <w:color w:val="auto"/>
          <w:sz w:val="32"/>
          <w:szCs w:val="32"/>
          <w:lang w:val="en-US" w:eastAsia="zh-CN"/>
        </w:rPr>
        <w:t>10</w:t>
      </w:r>
      <w:r>
        <w:rPr>
          <w:rFonts w:hint="default"/>
          <w:color w:val="auto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（4）成本指标，</w:t>
      </w:r>
      <w:r>
        <w:rPr>
          <w:rFonts w:hint="default"/>
          <w:color w:val="auto"/>
          <w:sz w:val="32"/>
          <w:szCs w:val="32"/>
          <w:lang w:val="en-US" w:eastAsia="zh-CN"/>
        </w:rPr>
        <w:t>分值1</w:t>
      </w:r>
      <w:r>
        <w:rPr>
          <w:rFonts w:hint="eastAsia"/>
          <w:color w:val="auto"/>
          <w:sz w:val="32"/>
          <w:szCs w:val="32"/>
          <w:lang w:val="en-US" w:eastAsia="zh-CN"/>
        </w:rPr>
        <w:t>0</w:t>
      </w:r>
      <w:r>
        <w:rPr>
          <w:rFonts w:hint="default"/>
          <w:color w:val="auto"/>
          <w:sz w:val="32"/>
          <w:szCs w:val="32"/>
          <w:lang w:val="en-US" w:eastAsia="zh-CN"/>
        </w:rPr>
        <w:t>分，得1</w:t>
      </w:r>
      <w:r>
        <w:rPr>
          <w:rFonts w:hint="eastAsia"/>
          <w:color w:val="auto"/>
          <w:sz w:val="32"/>
          <w:szCs w:val="32"/>
          <w:lang w:val="en-US" w:eastAsia="zh-CN"/>
        </w:rPr>
        <w:t>0</w:t>
      </w:r>
      <w:r>
        <w:rPr>
          <w:rFonts w:hint="default"/>
          <w:color w:val="auto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项目运转总成本</w:t>
      </w:r>
      <w:r>
        <w:rPr>
          <w:rFonts w:hint="default" w:ascii="Arial" w:hAnsi="Arial" w:cs="Arial"/>
          <w:color w:val="auto"/>
          <w:sz w:val="32"/>
          <w:szCs w:val="32"/>
          <w:lang w:val="en-US" w:eastAsia="zh-CN"/>
        </w:rPr>
        <w:t>≤</w:t>
      </w:r>
      <w:r>
        <w:rPr>
          <w:rFonts w:hint="eastAsia"/>
          <w:color w:val="auto"/>
          <w:sz w:val="32"/>
          <w:szCs w:val="32"/>
          <w:lang w:val="en-US" w:eastAsia="zh-CN"/>
        </w:rPr>
        <w:t>20万元</w:t>
      </w:r>
      <w:r>
        <w:rPr>
          <w:rFonts w:hint="default"/>
          <w:color w:val="auto"/>
          <w:sz w:val="32"/>
          <w:szCs w:val="32"/>
          <w:lang w:val="en-US" w:eastAsia="zh-CN"/>
        </w:rPr>
        <w:t>。分值</w:t>
      </w:r>
      <w:r>
        <w:rPr>
          <w:rFonts w:hint="eastAsia"/>
          <w:color w:val="auto"/>
          <w:sz w:val="32"/>
          <w:szCs w:val="32"/>
          <w:lang w:val="en-US" w:eastAsia="zh-CN"/>
        </w:rPr>
        <w:t>10</w:t>
      </w:r>
      <w:r>
        <w:rPr>
          <w:rFonts w:hint="default"/>
          <w:color w:val="auto"/>
          <w:sz w:val="32"/>
          <w:szCs w:val="32"/>
          <w:lang w:val="en-US" w:eastAsia="zh-CN"/>
        </w:rPr>
        <w:t>分，得</w:t>
      </w:r>
      <w:r>
        <w:rPr>
          <w:rFonts w:hint="eastAsia"/>
          <w:color w:val="auto"/>
          <w:sz w:val="32"/>
          <w:szCs w:val="32"/>
          <w:lang w:val="en-US" w:eastAsia="zh-CN"/>
        </w:rPr>
        <w:t>10</w:t>
      </w:r>
      <w:r>
        <w:rPr>
          <w:rFonts w:hint="default"/>
          <w:color w:val="auto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default"/>
          <w:color w:val="auto"/>
          <w:sz w:val="32"/>
          <w:szCs w:val="32"/>
          <w:lang w:val="en-US" w:eastAsia="zh-CN"/>
        </w:rPr>
        <w:t>3．效益指标。分值30分，得30分。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eastAsia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（1）经济效益指标，通过集训补助，带动民兵工作积极性。</w:t>
      </w:r>
      <w:r>
        <w:rPr>
          <w:rFonts w:hint="default"/>
          <w:color w:val="auto"/>
          <w:sz w:val="32"/>
          <w:szCs w:val="32"/>
          <w:lang w:val="en-US" w:eastAsia="zh-CN"/>
        </w:rPr>
        <w:t>分值1</w:t>
      </w:r>
      <w:r>
        <w:rPr>
          <w:rFonts w:hint="eastAsia"/>
          <w:color w:val="auto"/>
          <w:sz w:val="32"/>
          <w:szCs w:val="32"/>
          <w:lang w:val="en-US" w:eastAsia="zh-CN"/>
        </w:rPr>
        <w:t>0</w:t>
      </w:r>
      <w:r>
        <w:rPr>
          <w:rFonts w:hint="default"/>
          <w:color w:val="auto"/>
          <w:sz w:val="32"/>
          <w:szCs w:val="32"/>
          <w:lang w:val="en-US" w:eastAsia="zh-CN"/>
        </w:rPr>
        <w:t>分，得1</w:t>
      </w:r>
      <w:r>
        <w:rPr>
          <w:rFonts w:hint="eastAsia"/>
          <w:color w:val="auto"/>
          <w:sz w:val="32"/>
          <w:szCs w:val="32"/>
          <w:lang w:val="en-US" w:eastAsia="zh-CN"/>
        </w:rPr>
        <w:t>0</w:t>
      </w:r>
      <w:r>
        <w:rPr>
          <w:rFonts w:hint="default"/>
          <w:color w:val="auto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（2）</w:t>
      </w:r>
      <w:r>
        <w:rPr>
          <w:rFonts w:hint="default"/>
          <w:color w:val="auto"/>
          <w:sz w:val="32"/>
          <w:szCs w:val="32"/>
          <w:lang w:val="en-US" w:eastAsia="zh-CN"/>
        </w:rPr>
        <w:t>社会效益指标，进一步做好优抚对象优待工作，形成拥军优属、拥政爱民的良好社会风气。分值1</w:t>
      </w:r>
      <w:r>
        <w:rPr>
          <w:rFonts w:hint="eastAsia"/>
          <w:color w:val="auto"/>
          <w:sz w:val="32"/>
          <w:szCs w:val="32"/>
          <w:lang w:val="en-US" w:eastAsia="zh-CN"/>
        </w:rPr>
        <w:t>0</w:t>
      </w:r>
      <w:r>
        <w:rPr>
          <w:rFonts w:hint="default"/>
          <w:color w:val="auto"/>
          <w:sz w:val="32"/>
          <w:szCs w:val="32"/>
          <w:lang w:val="en-US" w:eastAsia="zh-CN"/>
        </w:rPr>
        <w:t>分，得1</w:t>
      </w:r>
      <w:r>
        <w:rPr>
          <w:rFonts w:hint="eastAsia"/>
          <w:color w:val="auto"/>
          <w:sz w:val="32"/>
          <w:szCs w:val="32"/>
          <w:lang w:val="en-US" w:eastAsia="zh-CN"/>
        </w:rPr>
        <w:t>0</w:t>
      </w:r>
      <w:r>
        <w:rPr>
          <w:rFonts w:hint="default"/>
          <w:color w:val="auto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（3）</w:t>
      </w:r>
      <w:r>
        <w:rPr>
          <w:rFonts w:hint="default"/>
          <w:color w:val="auto"/>
          <w:sz w:val="32"/>
          <w:szCs w:val="32"/>
          <w:lang w:val="en-US" w:eastAsia="zh-CN"/>
        </w:rPr>
        <w:t>可持续影响指标，我镇将廉洁征兵作为保证新兵质量的主要措施来抓，将征集条件、征集政策公布于群众，使征兵工作始终处在群众和社会的监督之下，切实增强了征兵工作的透明度。</w:t>
      </w:r>
      <w:r>
        <w:rPr>
          <w:rFonts w:hint="eastAsia"/>
          <w:color w:val="auto"/>
          <w:sz w:val="32"/>
          <w:szCs w:val="32"/>
          <w:lang w:val="en-US" w:eastAsia="zh-CN"/>
        </w:rPr>
        <w:t>从而促进了镇级武装工作的发展</w:t>
      </w:r>
      <w:r>
        <w:rPr>
          <w:rFonts w:hint="default"/>
          <w:color w:val="auto"/>
          <w:sz w:val="32"/>
          <w:szCs w:val="32"/>
          <w:lang w:val="en-US" w:eastAsia="zh-CN"/>
        </w:rPr>
        <w:t>。分值1</w:t>
      </w:r>
      <w:r>
        <w:rPr>
          <w:rFonts w:hint="eastAsia"/>
          <w:color w:val="auto"/>
          <w:sz w:val="32"/>
          <w:szCs w:val="32"/>
          <w:lang w:val="en-US" w:eastAsia="zh-CN"/>
        </w:rPr>
        <w:t>0</w:t>
      </w:r>
      <w:r>
        <w:rPr>
          <w:rFonts w:hint="default"/>
          <w:color w:val="auto"/>
          <w:sz w:val="32"/>
          <w:szCs w:val="32"/>
          <w:lang w:val="en-US" w:eastAsia="zh-CN"/>
        </w:rPr>
        <w:t>分，得1</w:t>
      </w:r>
      <w:r>
        <w:rPr>
          <w:rFonts w:hint="eastAsia"/>
          <w:color w:val="auto"/>
          <w:sz w:val="32"/>
          <w:szCs w:val="32"/>
          <w:lang w:val="en-US" w:eastAsia="zh-CN"/>
        </w:rPr>
        <w:t>0</w:t>
      </w:r>
      <w:r>
        <w:rPr>
          <w:rFonts w:hint="default"/>
          <w:color w:val="auto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default"/>
          <w:color w:val="auto"/>
          <w:sz w:val="32"/>
          <w:szCs w:val="32"/>
          <w:lang w:val="en-US" w:eastAsia="zh-CN"/>
        </w:rPr>
        <w:t>4.满意度指标。分值10分，得10分。</w:t>
      </w:r>
    </w:p>
    <w:p>
      <w:pPr>
        <w:numPr>
          <w:ilvl w:val="0"/>
          <w:numId w:val="0"/>
        </w:numPr>
        <w:tabs>
          <w:tab w:val="left" w:pos="500"/>
        </w:tabs>
        <w:spacing w:line="560" w:lineRule="exact"/>
        <w:ind w:firstLine="628" w:firstLineChars="200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群众对武装工作</w:t>
      </w:r>
      <w:r>
        <w:rPr>
          <w:rFonts w:hint="default"/>
          <w:color w:val="auto"/>
          <w:sz w:val="32"/>
          <w:szCs w:val="32"/>
          <w:lang w:val="en-US" w:eastAsia="zh-CN"/>
        </w:rPr>
        <w:t>非常满意，满意率为100%。分值10分，得10分。</w:t>
      </w:r>
    </w:p>
    <w:p>
      <w:pPr>
        <w:spacing w:line="576" w:lineRule="exact"/>
        <w:ind w:firstLine="628" w:firstLineChars="200"/>
        <w:rPr>
          <w:rFonts w:eastAsia="黑体"/>
          <w:color w:val="auto"/>
          <w:sz w:val="32"/>
          <w:szCs w:val="32"/>
        </w:rPr>
      </w:pPr>
      <w:r>
        <w:rPr>
          <w:rFonts w:hint="eastAsia" w:eastAsia="黑体"/>
          <w:color w:val="auto"/>
          <w:sz w:val="32"/>
          <w:szCs w:val="32"/>
        </w:rPr>
        <w:t>五、主要经验及做法</w:t>
      </w:r>
    </w:p>
    <w:p>
      <w:pPr>
        <w:tabs>
          <w:tab w:val="left" w:pos="500"/>
        </w:tabs>
        <w:spacing w:line="560" w:lineRule="exact"/>
        <w:ind w:firstLine="645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1</w:t>
      </w:r>
      <w:r>
        <w:rPr>
          <w:rFonts w:hint="eastAsia"/>
          <w:color w:val="auto"/>
          <w:sz w:val="32"/>
          <w:szCs w:val="32"/>
          <w:lang w:eastAsia="zh-CN"/>
        </w:rPr>
        <w:t>、</w:t>
      </w:r>
      <w:r>
        <w:rPr>
          <w:color w:val="auto"/>
          <w:sz w:val="32"/>
          <w:szCs w:val="32"/>
        </w:rPr>
        <w:t>严格审查专项立项依据是否充分；严格按照资金管理办法进行实行，并且不断在工作中发现问题，解决问题。不断做到资金管理的规范化，科学化，合理化。</w:t>
      </w:r>
    </w:p>
    <w:p>
      <w:pPr>
        <w:tabs>
          <w:tab w:val="left" w:pos="500"/>
        </w:tabs>
        <w:spacing w:line="560" w:lineRule="exact"/>
        <w:ind w:firstLine="645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2</w:t>
      </w:r>
      <w:r>
        <w:rPr>
          <w:rFonts w:hint="eastAsia"/>
          <w:color w:val="auto"/>
          <w:sz w:val="32"/>
          <w:szCs w:val="32"/>
          <w:lang w:eastAsia="zh-CN"/>
        </w:rPr>
        <w:t>、</w:t>
      </w:r>
      <w:r>
        <w:rPr>
          <w:color w:val="auto"/>
          <w:sz w:val="32"/>
          <w:szCs w:val="32"/>
        </w:rPr>
        <w:t>合理分配专项资金，与自己的工作重点相结合，同时坚决杜绝违法乱纪以及不公不法的相关情况。</w:t>
      </w:r>
    </w:p>
    <w:p>
      <w:pPr>
        <w:tabs>
          <w:tab w:val="left" w:pos="500"/>
        </w:tabs>
        <w:spacing w:line="560" w:lineRule="exact"/>
        <w:ind w:firstLine="645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3</w:t>
      </w:r>
      <w:r>
        <w:rPr>
          <w:rFonts w:hint="eastAsia"/>
          <w:color w:val="auto"/>
          <w:sz w:val="32"/>
          <w:szCs w:val="32"/>
          <w:lang w:eastAsia="zh-CN"/>
        </w:rPr>
        <w:t>、</w:t>
      </w:r>
      <w:r>
        <w:rPr>
          <w:color w:val="auto"/>
          <w:sz w:val="32"/>
          <w:szCs w:val="32"/>
        </w:rPr>
        <w:t>相关专项资金拨付及时，严格要求到位时间到位率，不能留一点空子。</w:t>
      </w:r>
    </w:p>
    <w:p>
      <w:pPr>
        <w:tabs>
          <w:tab w:val="left" w:pos="500"/>
        </w:tabs>
        <w:spacing w:line="560" w:lineRule="exact"/>
        <w:ind w:firstLine="645"/>
        <w:rPr>
          <w:rFonts w:ascii="仿宋" w:hAnsi="仿宋" w:eastAsia="仿宋" w:cs="微软雅黑"/>
          <w:color w:val="auto"/>
          <w:sz w:val="24"/>
          <w:szCs w:val="24"/>
          <w:shd w:val="clear" w:color="auto" w:fill="FFFFFF"/>
        </w:rPr>
      </w:pPr>
      <w:r>
        <w:rPr>
          <w:rFonts w:hint="eastAsia" w:eastAsia="黑体"/>
          <w:color w:val="auto"/>
          <w:sz w:val="32"/>
          <w:szCs w:val="32"/>
        </w:rPr>
        <w:t>六、存在问题及原因分析</w:t>
      </w:r>
      <w:r>
        <w:rPr>
          <w:rFonts w:hint="eastAsia" w:ascii="仿宋" w:hAnsi="仿宋" w:eastAsia="仿宋" w:cs="微软雅黑"/>
          <w:color w:val="auto"/>
          <w:sz w:val="24"/>
          <w:szCs w:val="24"/>
          <w:shd w:val="clear" w:color="auto" w:fill="FFFFFF"/>
        </w:rPr>
        <w:t>  </w:t>
      </w:r>
    </w:p>
    <w:p>
      <w:pPr>
        <w:tabs>
          <w:tab w:val="left" w:pos="500"/>
        </w:tabs>
        <w:spacing w:line="560" w:lineRule="exact"/>
        <w:ind w:firstLine="645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预算绩效管理法制尚未建立健全，机构建设和队伍建设需要进一步推进。项目实际支出进度与预期计划有所差异。预算编制精细化水平有待提高。</w:t>
      </w:r>
    </w:p>
    <w:p>
      <w:pPr>
        <w:tabs>
          <w:tab w:val="left" w:pos="500"/>
        </w:tabs>
        <w:spacing w:line="560" w:lineRule="exact"/>
        <w:ind w:firstLine="645"/>
        <w:rPr>
          <w:rFonts w:eastAsia="黑体"/>
          <w:color w:val="auto"/>
          <w:sz w:val="32"/>
          <w:szCs w:val="32"/>
        </w:rPr>
      </w:pPr>
      <w:r>
        <w:rPr>
          <w:rFonts w:hint="eastAsia" w:eastAsia="黑体"/>
          <w:color w:val="auto"/>
          <w:sz w:val="32"/>
          <w:szCs w:val="32"/>
        </w:rPr>
        <w:t>七、有关建议</w:t>
      </w:r>
    </w:p>
    <w:p>
      <w:pPr>
        <w:tabs>
          <w:tab w:val="left" w:pos="500"/>
        </w:tabs>
        <w:spacing w:line="560" w:lineRule="exact"/>
        <w:ind w:firstLine="645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1</w:t>
      </w:r>
      <w:r>
        <w:rPr>
          <w:rFonts w:hint="eastAsia"/>
          <w:color w:val="auto"/>
          <w:sz w:val="32"/>
          <w:szCs w:val="32"/>
          <w:lang w:eastAsia="zh-CN"/>
        </w:rPr>
        <w:t>、</w:t>
      </w:r>
      <w:r>
        <w:rPr>
          <w:rFonts w:hint="eastAsia"/>
          <w:color w:val="auto"/>
          <w:sz w:val="32"/>
          <w:szCs w:val="32"/>
        </w:rPr>
        <w:t>增强预算编制的精准性，提升预算绩效管理水平。在编制</w:t>
      </w:r>
    </w:p>
    <w:p>
      <w:pPr>
        <w:tabs>
          <w:tab w:val="left" w:pos="500"/>
        </w:tabs>
        <w:spacing w:line="560" w:lineRule="exact"/>
        <w:ind w:firstLine="645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预算时要结合项目实际情况，科学设定绩效目标和指标。同时根据绩效目标合理优化项目支出结构，科学规划年度实施方案，做到资金额度与项目实施相匹配，确保预算编制的精准、科学。</w:t>
      </w:r>
    </w:p>
    <w:p>
      <w:pPr>
        <w:tabs>
          <w:tab w:val="left" w:pos="500"/>
        </w:tabs>
        <w:spacing w:line="560" w:lineRule="exact"/>
        <w:ind w:firstLine="645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2</w:t>
      </w:r>
      <w:r>
        <w:rPr>
          <w:rFonts w:hint="eastAsia"/>
          <w:color w:val="auto"/>
          <w:sz w:val="32"/>
          <w:szCs w:val="32"/>
          <w:lang w:eastAsia="zh-CN"/>
        </w:rPr>
        <w:t>、</w:t>
      </w:r>
      <w:r>
        <w:rPr>
          <w:rFonts w:hint="eastAsia"/>
          <w:color w:val="auto"/>
          <w:sz w:val="32"/>
          <w:szCs w:val="32"/>
        </w:rPr>
        <w:t>实现项目精细化管理，按照制度对执行单位进行考核，确保财政资金支出的安全合理。加强资金管理，严格按照专项资金管理用途使用资金，做到专款专用。</w:t>
      </w:r>
    </w:p>
    <w:p>
      <w:pPr>
        <w:tabs>
          <w:tab w:val="left" w:pos="500"/>
        </w:tabs>
        <w:spacing w:line="560" w:lineRule="exact"/>
        <w:ind w:firstLine="645"/>
        <w:rPr>
          <w:rFonts w:eastAsia="黑体"/>
          <w:color w:val="auto"/>
          <w:sz w:val="32"/>
          <w:szCs w:val="32"/>
        </w:rPr>
      </w:pPr>
      <w:r>
        <w:rPr>
          <w:rFonts w:hint="eastAsia" w:eastAsia="黑体"/>
          <w:color w:val="auto"/>
          <w:sz w:val="32"/>
          <w:szCs w:val="32"/>
        </w:rPr>
        <w:t>八、其他需要说明的问题</w:t>
      </w:r>
    </w:p>
    <w:p>
      <w:pPr>
        <w:tabs>
          <w:tab w:val="left" w:pos="500"/>
        </w:tabs>
        <w:spacing w:line="560" w:lineRule="exact"/>
        <w:ind w:firstLine="645"/>
        <w:rPr>
          <w:rFonts w:hint="eastAsia"/>
          <w:color w:val="auto"/>
        </w:rPr>
      </w:pPr>
      <w:r>
        <w:rPr>
          <w:rFonts w:hint="eastAsia"/>
          <w:color w:val="auto"/>
          <w:sz w:val="32"/>
          <w:szCs w:val="32"/>
        </w:rPr>
        <w:t>无。</w:t>
      </w:r>
    </w:p>
    <w:p/>
    <w:p/>
    <w:tbl>
      <w:tblPr>
        <w:tblStyle w:val="3"/>
        <w:tblW w:w="86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2080"/>
        <w:gridCol w:w="3640"/>
        <w:gridCol w:w="1000"/>
        <w:gridCol w:w="9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kern w:val="0"/>
                <w:sz w:val="32"/>
                <w:szCs w:val="32"/>
              </w:rPr>
              <w:t>六安</w:t>
            </w:r>
            <w:r>
              <w:rPr>
                <w:rFonts w:hint="eastAsia" w:ascii="仿宋" w:hAnsi="仿宋" w:eastAsia="仿宋" w:cs="Times New Roman"/>
                <w:b/>
                <w:bCs/>
                <w:kern w:val="0"/>
                <w:sz w:val="32"/>
                <w:szCs w:val="32"/>
                <w:lang w:val="en-US" w:eastAsia="zh-CN"/>
              </w:rPr>
              <w:t>市叶集区三元镇人民政府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Times New Roman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武装工作</w:t>
            </w:r>
            <w:r>
              <w:rPr>
                <w:rFonts w:hint="eastAsia" w:ascii="仿宋" w:hAnsi="仿宋" w:eastAsia="仿宋" w:cs="Times New Roman"/>
                <w:b/>
                <w:bCs/>
                <w:kern w:val="0"/>
                <w:sz w:val="24"/>
                <w:szCs w:val="24"/>
              </w:rPr>
              <w:t>项目绩效评价指标评分表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指标分值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投入和管理指标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预算执行率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实际</w:t>
            </w: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val="en-US" w:eastAsia="zh-CN"/>
              </w:rPr>
              <w:t>专项支出</w:t>
            </w: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金额÷年度</w:t>
            </w: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val="en-US" w:eastAsia="zh-CN"/>
              </w:rPr>
              <w:t>预算</w:t>
            </w: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总额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资金到位率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实际到位预算资金÷计划投入资金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</w:rPr>
              <w:t>资金使用合规性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</w:rPr>
              <w:t>项目资金的使用是否符合相关法律法规、制度和规定。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208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val="en-US" w:eastAsia="zh-CN"/>
              </w:rPr>
              <w:t>年度征兵任务完成情况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val="en-US" w:eastAsia="zh-CN"/>
              </w:rPr>
              <w:t>民兵整组和各项训练任务完成情况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eastAsia="zh-CN"/>
              </w:rPr>
              <w:t>资金发放</w:t>
            </w: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是否公开、公正、透明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0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年度预算执行进度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eastAsia="zh-CN"/>
              </w:rPr>
              <w:t>项目运转总成本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0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eastAsia="zh-CN"/>
              </w:rPr>
              <w:t>经济效益指标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val="en-US" w:eastAsia="zh-CN"/>
              </w:rPr>
              <w:t>通过集训补助，带动民兵工作积极性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Times New Roman"/>
                <w:kern w:val="0"/>
                <w:sz w:val="20"/>
                <w:szCs w:val="20"/>
                <w:lang w:val="en-US" w:eastAsia="zh-CN"/>
              </w:rPr>
              <w:t>形成拥军优属、拥政爱民的良好社会风气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增强了征兵工作的透明度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0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val="en-US" w:eastAsia="zh-CN"/>
              </w:rPr>
              <w:t>促进镇级武装工作发展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val="en-US" w:eastAsia="zh-CN"/>
              </w:rPr>
              <w:t>群众</w:t>
            </w: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满意率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</w:rPr>
              <w:t>合    计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2155" w:right="1531" w:bottom="1588" w:left="1588" w:header="0" w:footer="158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569" w:charSpace="-1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  <w:rFonts w:ascii="仿宋_GB2312"/>
        <w:sz w:val="28"/>
      </w:rPr>
    </w:pPr>
    <w:r>
      <w:rPr>
        <w:rStyle w:val="5"/>
        <w:rFonts w:hint="eastAsia" w:ascii="仿宋_GB2312"/>
        <w:sz w:val="28"/>
      </w:rPr>
      <w:t>-</w:t>
    </w:r>
    <w:r>
      <w:rPr>
        <w:rFonts w:hint="eastAsia" w:ascii="仿宋_GB2312"/>
        <w:sz w:val="28"/>
        <w:szCs w:val="28"/>
      </w:rPr>
      <w:fldChar w:fldCharType="begin"/>
    </w:r>
    <w:r>
      <w:rPr>
        <w:rStyle w:val="5"/>
        <w:rFonts w:hint="eastAsia" w:ascii="仿宋_GB2312"/>
        <w:sz w:val="28"/>
        <w:szCs w:val="28"/>
      </w:rPr>
      <w:instrText xml:space="preserve"> PAGE </w:instrText>
    </w:r>
    <w:r>
      <w:rPr>
        <w:rFonts w:hint="eastAsia" w:ascii="仿宋_GB2312"/>
        <w:sz w:val="28"/>
        <w:szCs w:val="28"/>
      </w:rPr>
      <w:fldChar w:fldCharType="separate"/>
    </w:r>
    <w:r>
      <w:rPr>
        <w:rStyle w:val="5"/>
        <w:rFonts w:ascii="仿宋_GB2312"/>
        <w:sz w:val="28"/>
        <w:szCs w:val="28"/>
      </w:rPr>
      <w:t>50</w:t>
    </w:r>
    <w:r>
      <w:rPr>
        <w:rFonts w:hint="eastAsia" w:ascii="仿宋_GB2312"/>
        <w:sz w:val="28"/>
        <w:szCs w:val="28"/>
      </w:rPr>
      <w:fldChar w:fldCharType="end"/>
    </w:r>
    <w:r>
      <w:rPr>
        <w:rStyle w:val="5"/>
        <w:rFonts w:hint="eastAsia" w:ascii="仿宋_GB2312"/>
        <w:sz w:val="28"/>
        <w:szCs w:val="28"/>
      </w:rPr>
      <w:t>-</w:t>
    </w:r>
  </w:p>
  <w:p>
    <w:pPr>
      <w:pStyle w:val="2"/>
      <w:ind w:right="360"/>
      <w:jc w:val="right"/>
      <w:rPr>
        <w:rFonts w:hint="eastAsia" w:ascii="仿宋_GB2312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>
    <w:pPr>
      <w:pStyle w:val="2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B2E5C8"/>
    <w:multiLevelType w:val="singleLevel"/>
    <w:tmpl w:val="1EB2E5C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2D46973"/>
    <w:multiLevelType w:val="singleLevel"/>
    <w:tmpl w:val="42D46973"/>
    <w:lvl w:ilvl="0" w:tentative="0">
      <w:start w:val="1"/>
      <w:numFmt w:val="decimal"/>
      <w:suff w:val="nothing"/>
      <w:lvlText w:val="%1、"/>
      <w:lvlJc w:val="left"/>
      <w:pPr>
        <w:ind w:left="-3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YTYwNjM1MTA0Y2JhODY2NDhjY2VlMDgwNWVlOWEifQ=="/>
  </w:docVars>
  <w:rsids>
    <w:rsidRoot w:val="6BCD1D72"/>
    <w:rsid w:val="04C9495C"/>
    <w:rsid w:val="132D2C53"/>
    <w:rsid w:val="1C05634F"/>
    <w:rsid w:val="1ED22CE1"/>
    <w:rsid w:val="20FF5557"/>
    <w:rsid w:val="276B3B35"/>
    <w:rsid w:val="2B4272D3"/>
    <w:rsid w:val="2DB45268"/>
    <w:rsid w:val="343F4C21"/>
    <w:rsid w:val="439F57A5"/>
    <w:rsid w:val="472A775B"/>
    <w:rsid w:val="48AB372A"/>
    <w:rsid w:val="594C5C4A"/>
    <w:rsid w:val="63880378"/>
    <w:rsid w:val="6BCD1D72"/>
    <w:rsid w:val="70CC6DAA"/>
    <w:rsid w:val="7165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3518</Words>
  <Characters>3683</Characters>
  <Lines>0</Lines>
  <Paragraphs>0</Paragraphs>
  <TotalTime>3</TotalTime>
  <ScaleCrop>false</ScaleCrop>
  <LinksUpToDate>false</LinksUpToDate>
  <CharactersWithSpaces>3691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2022-05-31T04:13:00Z</dcterms:created>
  <dc:creator>Administrator</dc:creator>
  <cp:lastModifiedBy>Administrator</cp:lastModifiedBy>
  <cp:lastPrinted>2023-05-16T06:57:00Z</cp:lastPrinted>
  <dcterms:modified xsi:type="dcterms:W3CDTF">2023-05-16T07:17:01Z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2DFD9B92380E42AF92A7E4BC1BCB02BC</vt:lpwstr>
  </property>
</Properties>
</file>