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六安市叶集区人民政府办公室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报告根据《中华人民共和国政府信息公开条例》（国务院令第711号，以下简称新《条例》）及省市有关文件要求，由区政府办公室结合统计数据编制而成。报告的全文主要包括总体情况、主动公开政府信息情况、收到和处理政府信息公开申请情况、政府信息公开行政复议、行政诉讼情况、存在的主要问题及改进情况和其他需要报告事项。本报告中使用数据统计期限为2022年1月1日至12月31日，报告的电子版可在六安市叶集区人民政府信息公开网（http://www.ahyeji.gov.cn/public/index.html）下载。如对本报告有任何疑问，请与六安市叶集区人民政府办公室联系（地址：六安市叶集区行政中心2楼231室，电话：0564--2770030，邮编：237431）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一、总体情况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2022年，我办严格按照国家、省市政务公开工作安排部署，聚焦经济发展重点与社会关切，提升公开质效，扎实推进政府信息公开工作。全年主动公开信息6943条。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（一）主动公开</w:t>
      </w:r>
    </w:p>
    <w:p>
      <w:pPr>
        <w:pStyle w:val="2"/>
        <w:widowControl w:val="0"/>
        <w:numPr>
          <w:ilvl w:val="0"/>
          <w:numId w:val="0"/>
        </w:numPr>
        <w:ind w:firstLine="64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根据省统一部署完成规范性文件格式调整工作，按照格式规范要求提供下载版，新建行政规范性文件专题集中公开文件，维护好政策文件库，向社会提供政策解读、咨询、兑现“一体化”平台功能。发布文字解读24篇，图解22篇，视频解读2个，H5解读1个，新闻发布会和在线访谈解读14场，规范性文件的政策解读覆盖率达100%，实现多重解读的规范性文件达85%，围绕社会关切发布主动回应343条。开设落实稳经济政策和支持市场主体纾困发展、反垄断与反不正当竞争专题，发布与经济社会和产业发展相关的政策文件、解读、工作开展信息</w:t>
      </w:r>
      <w:r>
        <w:rPr>
          <w:rFonts w:hint="default"/>
          <w:lang w:val="en-US" w:eastAsia="zh-CN"/>
        </w:rPr>
        <w:t>162</w:t>
      </w:r>
      <w:r>
        <w:rPr>
          <w:rFonts w:hint="eastAsia"/>
          <w:lang w:val="en-US" w:eastAsia="zh-CN"/>
        </w:rPr>
        <w:t>条，围绕社会救助、教育信息、基本医疗卫生、公共文化体育、减税降费、就业创业等重点民生工程领域发布信息961条。对照标准目录，结合我区实际，发布“两化”信息4248条，新增自然资源、新闻出版、交通运输、广播电视、统计5个“两化”领域，完成区本级与6个乡镇街政务公开专区建设工作。</w:t>
      </w:r>
    </w:p>
    <w:p>
      <w:pPr>
        <w:pStyle w:val="2"/>
        <w:widowControl w:val="0"/>
        <w:numPr>
          <w:ilvl w:val="0"/>
          <w:numId w:val="0"/>
        </w:numPr>
        <w:ind w:firstLine="64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（二）依申请公开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宋体" w:hAnsi="Courier New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Courier New" w:cs="Times New Roman"/>
          <w:kern w:val="2"/>
          <w:sz w:val="32"/>
          <w:szCs w:val="32"/>
          <w:lang w:val="en-US" w:eastAsia="zh-CN" w:bidi="ar-SA"/>
        </w:rPr>
        <w:t>根据省市政府信息申请公开答复规范</w:t>
      </w:r>
      <w:r>
        <w:rPr>
          <w:rFonts w:hint="eastAsia" w:ascii="宋体" w:hAnsi="Courier New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宋体" w:hAnsi="Courier New" w:cs="Times New Roman"/>
          <w:kern w:val="2"/>
          <w:sz w:val="32"/>
          <w:szCs w:val="32"/>
          <w:lang w:val="en-US" w:eastAsia="zh-CN" w:bidi="ar-SA"/>
        </w:rPr>
        <w:t>依托依申请公开平台，规范办理依申请办件</w:t>
      </w:r>
      <w:r>
        <w:rPr>
          <w:rFonts w:hint="eastAsia" w:ascii="宋体" w:hAnsi="Courier New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宋体" w:hAnsi="Courier New" w:cs="Times New Roman"/>
          <w:kern w:val="2"/>
          <w:sz w:val="32"/>
          <w:szCs w:val="32"/>
          <w:lang w:val="en-US" w:eastAsia="zh-CN" w:bidi="ar-SA"/>
        </w:rPr>
        <w:t>答复件均由司法局</w:t>
      </w:r>
      <w:r>
        <w:rPr>
          <w:rFonts w:hint="eastAsia" w:ascii="宋体" w:hAnsi="Courier New" w:eastAsia="仿宋_GB2312" w:cs="Times New Roman"/>
          <w:kern w:val="2"/>
          <w:sz w:val="32"/>
          <w:szCs w:val="32"/>
          <w:lang w:val="en-US" w:eastAsia="zh-CN" w:bidi="ar-SA"/>
        </w:rPr>
        <w:t>进行合法性把关。“一案一档”管理，遵照法定时限，及时开展答复，答复书寄出后，及时</w:t>
      </w:r>
      <w:r>
        <w:rPr>
          <w:rFonts w:hint="eastAsia" w:ascii="宋体" w:hAnsi="Courier New" w:cs="Times New Roman"/>
          <w:kern w:val="2"/>
          <w:sz w:val="32"/>
          <w:szCs w:val="32"/>
          <w:lang w:val="en-US" w:eastAsia="zh-CN" w:bidi="ar-SA"/>
        </w:rPr>
        <w:t>电联</w:t>
      </w:r>
      <w:r>
        <w:rPr>
          <w:rFonts w:hint="eastAsia" w:ascii="宋体" w:hAnsi="Courier New" w:eastAsia="仿宋_GB2312" w:cs="Times New Roman"/>
          <w:kern w:val="2"/>
          <w:sz w:val="32"/>
          <w:szCs w:val="32"/>
          <w:lang w:val="en-US" w:eastAsia="zh-CN" w:bidi="ar-SA"/>
        </w:rPr>
        <w:t>提醒申请人接收。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Courier New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Courier New" w:eastAsia="仿宋_GB2312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宋体" w:hAnsi="Courier New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宋体" w:hAnsi="Courier New" w:eastAsia="仿宋_GB2312" w:cs="Times New Roman"/>
          <w:kern w:val="2"/>
          <w:sz w:val="32"/>
          <w:szCs w:val="32"/>
          <w:lang w:val="en-US" w:eastAsia="zh-CN" w:bidi="ar-SA"/>
        </w:rPr>
        <w:t>年共受理</w:t>
      </w:r>
      <w:r>
        <w:rPr>
          <w:rFonts w:hint="eastAsia" w:ascii="宋体" w:hAnsi="Courier New" w:cs="Times New Roman"/>
          <w:kern w:val="2"/>
          <w:sz w:val="32"/>
          <w:szCs w:val="32"/>
          <w:lang w:val="en-US" w:eastAsia="zh-CN" w:bidi="ar-SA"/>
        </w:rPr>
        <w:t>依申请</w:t>
      </w:r>
      <w:r>
        <w:rPr>
          <w:rFonts w:hint="eastAsia" w:ascii="宋体" w:hAnsi="Courier New" w:eastAsia="仿宋_GB2312" w:cs="Times New Roman"/>
          <w:kern w:val="2"/>
          <w:sz w:val="32"/>
          <w:szCs w:val="32"/>
          <w:lang w:val="en-US" w:eastAsia="zh-CN" w:bidi="ar-SA"/>
        </w:rPr>
        <w:t>公开</w:t>
      </w:r>
      <w:r>
        <w:rPr>
          <w:rFonts w:hint="eastAsia" w:ascii="宋体" w:hAnsi="Courier New" w:cs="Times New Roman"/>
          <w:kern w:val="2"/>
          <w:sz w:val="32"/>
          <w:szCs w:val="32"/>
          <w:lang w:val="en-US" w:eastAsia="zh-CN" w:bidi="ar-SA"/>
        </w:rPr>
        <w:t>13</w:t>
      </w:r>
      <w:r>
        <w:rPr>
          <w:rFonts w:hint="eastAsia" w:ascii="宋体" w:hAnsi="Courier New" w:eastAsia="仿宋_GB2312" w:cs="Times New Roman"/>
          <w:kern w:val="2"/>
          <w:sz w:val="32"/>
          <w:szCs w:val="32"/>
          <w:lang w:val="en-US" w:eastAsia="zh-CN" w:bidi="ar-SA"/>
        </w:rPr>
        <w:t>件，</w:t>
      </w:r>
      <w:r>
        <w:rPr>
          <w:rFonts w:hint="eastAsia" w:ascii="宋体" w:hAnsi="Courier New" w:cs="Times New Roman"/>
          <w:kern w:val="2"/>
          <w:sz w:val="32"/>
          <w:szCs w:val="32"/>
          <w:lang w:val="en-US" w:eastAsia="zh-CN" w:bidi="ar-SA"/>
        </w:rPr>
        <w:t>答复10件，结转下年3件</w:t>
      </w:r>
      <w:r>
        <w:rPr>
          <w:rFonts w:hint="eastAsia" w:ascii="宋体" w:hAnsi="Courier New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Courier New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Courier New" w:eastAsia="仿宋_GB2312" w:cs="Times New Roman"/>
          <w:kern w:val="2"/>
          <w:sz w:val="32"/>
          <w:szCs w:val="32"/>
          <w:lang w:val="en-US" w:eastAsia="zh-CN" w:bidi="ar-SA"/>
        </w:rPr>
        <w:t>（三）政府信息管理</w:t>
      </w:r>
    </w:p>
    <w:p>
      <w:pPr>
        <w:pStyle w:val="2"/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宋体" w:hAnsi="Courier New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做好信息发布管理，</w:t>
      </w:r>
      <w:r>
        <w:rPr>
          <w:rFonts w:hint="eastAsia"/>
          <w:lang w:val="en-US" w:eastAsia="zh-CN"/>
        </w:rPr>
        <w:t>全面清理规范性文件，梳理出现行有效文件81件，废止失效文件24件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。做好信息审核管理，</w:t>
      </w:r>
      <w:r>
        <w:rPr>
          <w:rFonts w:hint="eastAsia" w:ascii="宋体" w:hAnsi="Courier New" w:eastAsia="仿宋_GB2312" w:cs="Times New Roman"/>
          <w:kern w:val="2"/>
          <w:sz w:val="32"/>
          <w:szCs w:val="32"/>
          <w:lang w:val="en-US" w:eastAsia="zh-CN" w:bidi="ar-SA"/>
        </w:rPr>
        <w:t>开展月度监测检查，检索错敏词，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排查</w:t>
      </w:r>
      <w:r>
        <w:rPr>
          <w:rFonts w:hint="eastAsia" w:ascii="仿宋_GB2312" w:eastAsia="仿宋_GB2312"/>
          <w:sz w:val="32"/>
          <w:szCs w:val="32"/>
        </w:rPr>
        <w:t>疑似隐私信息30多万条</w:t>
      </w:r>
      <w:r>
        <w:rPr>
          <w:rFonts w:hint="eastAsia" w:ascii="宋体" w:hAnsi="Courier New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做好信息更新管理，严格按照指标要求上传最新版静态信息，动态更新月度或季度信息，确保信息更新的“活力”。</w:t>
      </w:r>
    </w:p>
    <w:p>
      <w:pPr>
        <w:pStyle w:val="2"/>
        <w:widowControl w:val="0"/>
        <w:numPr>
          <w:ilvl w:val="0"/>
          <w:numId w:val="0"/>
        </w:numPr>
        <w:ind w:firstLine="64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（四）政府信息公开平台建设情况</w:t>
      </w:r>
    </w:p>
    <w:p>
      <w:pPr>
        <w:pStyle w:val="2"/>
        <w:widowControl w:val="0"/>
        <w:numPr>
          <w:ilvl w:val="0"/>
          <w:numId w:val="0"/>
        </w:numPr>
        <w:ind w:firstLine="640" w:firstLineChars="200"/>
        <w:jc w:val="both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按照上级要求，统一规范设置相关专题和5个企事业单位领域，做好栏目信息的常态化更新，对依申请公开平台进行日常维护，定期检查，及时受理办件，避免延期办理的情况发生。</w:t>
      </w:r>
    </w:p>
    <w:p>
      <w:pPr>
        <w:pStyle w:val="2"/>
        <w:widowControl w:val="0"/>
        <w:numPr>
          <w:ilvl w:val="0"/>
          <w:numId w:val="0"/>
        </w:numPr>
        <w:ind w:firstLine="64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（五）</w:t>
      </w:r>
      <w:r>
        <w:rPr>
          <w:rFonts w:hint="default"/>
          <w:lang w:val="en-US" w:eastAsia="zh-CN"/>
        </w:rPr>
        <w:t>监督保障</w:t>
      </w:r>
    </w:p>
    <w:p>
      <w:pPr>
        <w:ind w:firstLine="640" w:firstLineChars="200"/>
        <w:rPr>
          <w:rFonts w:hint="eastAsia" w:ascii="Calibri" w:hAnsi="Calibri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>加强工作</w:t>
      </w:r>
      <w:r>
        <w:rPr>
          <w:rFonts w:hint="default"/>
          <w:lang w:val="en-US" w:eastAsia="zh-CN"/>
        </w:rPr>
        <w:t>考核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实行“日提醒、季通报、年考核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持续性跟班学习</w:t>
      </w:r>
      <w:r>
        <w:rPr>
          <w:rFonts w:hint="eastAsia"/>
        </w:rPr>
        <w:t>”的常态化</w:t>
      </w:r>
      <w:r>
        <w:rPr>
          <w:rFonts w:hint="eastAsia"/>
          <w:lang w:val="en-US" w:eastAsia="zh-CN"/>
        </w:rPr>
        <w:t>考核</w:t>
      </w:r>
      <w:r>
        <w:rPr>
          <w:rFonts w:hint="eastAsia"/>
        </w:rPr>
        <w:t>机制，对工作推进滞后的，问题整改不及时、不到位的，纳入年终考核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全年反馈上级整改7次、自我检测4次、组织跟班学习112次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落实社会评议制度，公开网络、电话、传真等联系方式，保障公众评议权。全年未发生因政务公开工作产生的责任追究事件。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Calibri" w:hAnsi="Calibri" w:cs="Times New Roman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主动公开政府信息情况</w:t>
      </w: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仿宋_GB2312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20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28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Calibri" w:hAnsi="Calibri" w:cs="Times New Roman"/>
          <w:kern w:val="2"/>
          <w:sz w:val="32"/>
          <w:szCs w:val="32"/>
          <w:lang w:val="en-US" w:eastAsia="zh-CN" w:bidi="ar-SA"/>
        </w:rPr>
        <w:t>三、</w: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t>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7"/>
        <w:gridCol w:w="691"/>
        <w:gridCol w:w="688"/>
        <w:gridCol w:w="688"/>
        <w:gridCol w:w="688"/>
        <w:gridCol w:w="688"/>
        <w:gridCol w:w="688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</w:t>
            </w:r>
          </w:p>
        </w:tc>
      </w:tr>
    </w:tbl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/>
          <w:lang w:val="en-US" w:eastAsia="zh-CN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五、存在的主要问题及改进情况</w:t>
      </w:r>
    </w:p>
    <w:p>
      <w:pPr>
        <w:pStyle w:val="2"/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Calibri" w:hAnsi="Calibri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存在的问题</w:t>
      </w:r>
      <w:r>
        <w:rPr>
          <w:rFonts w:hint="eastAsia" w:ascii="Calibri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Calibri" w:hAnsi="Calibri" w:cs="Times New Roman"/>
          <w:color w:val="auto"/>
          <w:kern w:val="2"/>
          <w:sz w:val="32"/>
          <w:szCs w:val="32"/>
          <w:lang w:val="en-US" w:eastAsia="zh-CN" w:bidi="ar-SA"/>
        </w:rPr>
        <w:t>一是意见征集渠道单一，群众参与度不高，留言量较少</w:t>
      </w:r>
      <w:r>
        <w:rPr>
          <w:rFonts w:hint="eastAsia" w:ascii="Calibri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Calibri" w:hAnsi="Calibri" w:cs="Times New Roman"/>
          <w:color w:val="auto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Calibri" w:hAnsi="Calibri" w:cs="Times New Roman"/>
          <w:kern w:val="2"/>
          <w:sz w:val="32"/>
          <w:szCs w:val="32"/>
          <w:lang w:val="en-US" w:eastAsia="zh-CN" w:bidi="ar-SA"/>
        </w:rPr>
        <w:t>是</w:t>
      </w: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关系社会民生的政策文件与相应解读的宣传力度不到位，</w:t>
      </w:r>
      <w:r>
        <w:rPr>
          <w:rFonts w:hint="eastAsia" w:ascii="Calibri" w:hAnsi="Calibri" w:cs="Times New Roman"/>
          <w:kern w:val="2"/>
          <w:sz w:val="32"/>
          <w:szCs w:val="32"/>
          <w:lang w:val="en-US" w:eastAsia="zh-CN" w:bidi="ar-SA"/>
        </w:rPr>
        <w:t>造成</w:t>
      </w: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社会知晓度</w:t>
      </w:r>
      <w:r>
        <w:rPr>
          <w:rFonts w:hint="eastAsia" w:ascii="Calibri" w:hAnsi="Calibri" w:cs="Times New Roman"/>
          <w:kern w:val="2"/>
          <w:sz w:val="32"/>
          <w:szCs w:val="32"/>
          <w:lang w:val="en-US" w:eastAsia="zh-CN" w:bidi="ar-SA"/>
        </w:rPr>
        <w:t>、关注度不足。</w:t>
      </w:r>
    </w:p>
    <w:p>
      <w:pPr>
        <w:pStyle w:val="2"/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cs="Times New Roman"/>
          <w:kern w:val="2"/>
          <w:sz w:val="32"/>
          <w:szCs w:val="32"/>
          <w:lang w:val="en-US" w:eastAsia="zh-CN" w:bidi="ar-SA"/>
        </w:rPr>
        <w:t>改进措施</w:t>
      </w: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Calibri" w:hAnsi="Calibri" w:cs="Times New Roman"/>
          <w:kern w:val="2"/>
          <w:sz w:val="32"/>
          <w:szCs w:val="32"/>
          <w:lang w:val="en-US" w:eastAsia="zh-CN" w:bidi="ar-SA"/>
        </w:rPr>
        <w:t>一是加强意见征集库宣传，通过政务公开专区、政务新媒体、企业走访等多途径宣传，提高群众参与度；二是</w:t>
      </w: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将利用专区开展政策与解读的宣传，充分利用专区大屏播放政策解读视频，持续丰富公开渠道，提升宣传力度，进一步拓展和提升传播力。</w:t>
      </w:r>
    </w:p>
    <w:p>
      <w:pPr>
        <w:pStyle w:val="2"/>
        <w:widowControl w:val="0"/>
        <w:numPr>
          <w:ilvl w:val="0"/>
          <w:numId w:val="1"/>
        </w:numPr>
        <w:ind w:firstLine="640" w:firstLineChars="200"/>
        <w:jc w:val="both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t>其他需要报告的事项</w:t>
      </w:r>
    </w:p>
    <w:p>
      <w:pPr>
        <w:pStyle w:val="2"/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强化村务公开督查督办，会同</w:t>
      </w:r>
      <w:r>
        <w:rPr>
          <w:rFonts w:hint="eastAsia" w:ascii="Calibri" w:hAnsi="Calibri" w:cs="Times New Roman"/>
          <w:kern w:val="2"/>
          <w:sz w:val="32"/>
          <w:szCs w:val="32"/>
          <w:lang w:val="en-US" w:eastAsia="zh-CN" w:bidi="ar-SA"/>
        </w:rPr>
        <w:t>区</w:t>
      </w:r>
      <w:bookmarkStart w:id="0" w:name="_GoBack"/>
      <w:bookmarkEnd w:id="0"/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纪委开展线上+线下村务公开检查，线上检查村务公开栏目信息发布情况，线下检查村务公开栏公开情况与纸质资料存档情况。切实加强各村社对村务公开工作的重视程度，推动基层政务公开村社延伸。</w:t>
      </w:r>
    </w:p>
    <w:p>
      <w:pPr>
        <w:pStyle w:val="2"/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依托重大项目批准与实施专题进行12个重大建设项目的全生命周期的展示，实现批准结果、招标投标、征收土地、重大设计变更、施工信息、质量安全、竣工信息的全流程公开。</w:t>
      </w:r>
    </w:p>
    <w:p>
      <w:pPr>
        <w:pStyle w:val="2"/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按照《国务院办公厅关于印发</w: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t>〈</w:t>
      </w: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政府信息公开信息处理费管理办法</w: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t>〉</w:t>
      </w: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的通知》（</w: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t>国办函〔2020〕109号</w:t>
      </w: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）规定的按件、按量收费标准，本年度没有产生信息公开处理费。</w:t>
      </w:r>
    </w:p>
    <w:p>
      <w:pPr>
        <w:pStyle w:val="2"/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17B32C"/>
    <w:multiLevelType w:val="singleLevel"/>
    <w:tmpl w:val="4517B32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Y2Q1MGRhYmVkNGMyZTA0OTJlYmUxY2E4ZDRjYzYifQ=="/>
    <w:docVar w:name="KSO_WPS_MARK_KEY" w:val="f93e18ab-4eb6-4198-b036-9168bf83e09a"/>
  </w:docVars>
  <w:rsids>
    <w:rsidRoot w:val="4C36646F"/>
    <w:rsid w:val="01145440"/>
    <w:rsid w:val="027D5593"/>
    <w:rsid w:val="056E3804"/>
    <w:rsid w:val="0D0F7EB1"/>
    <w:rsid w:val="11A27B5D"/>
    <w:rsid w:val="13071030"/>
    <w:rsid w:val="140431B5"/>
    <w:rsid w:val="17AA7904"/>
    <w:rsid w:val="1A3B3603"/>
    <w:rsid w:val="1BF3613D"/>
    <w:rsid w:val="227C19BC"/>
    <w:rsid w:val="25531364"/>
    <w:rsid w:val="2DEB1964"/>
    <w:rsid w:val="35A302BD"/>
    <w:rsid w:val="37DD58B5"/>
    <w:rsid w:val="3C8C1F1C"/>
    <w:rsid w:val="3C992537"/>
    <w:rsid w:val="3DF02941"/>
    <w:rsid w:val="42507548"/>
    <w:rsid w:val="489A2110"/>
    <w:rsid w:val="49FA6188"/>
    <w:rsid w:val="4C36646F"/>
    <w:rsid w:val="4E034A24"/>
    <w:rsid w:val="4E260FCB"/>
    <w:rsid w:val="541A311F"/>
    <w:rsid w:val="5D507DFA"/>
    <w:rsid w:val="5EA14617"/>
    <w:rsid w:val="60AE1BEE"/>
    <w:rsid w:val="72FF08B0"/>
    <w:rsid w:val="7349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4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楷体_GB2312" w:cstheme="minorBidi"/>
      <w:b/>
      <w:bCs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2610</Words>
  <Characters>2746</Characters>
  <Lines>0</Lines>
  <Paragraphs>0</Paragraphs>
  <TotalTime>0</TotalTime>
  <ScaleCrop>false</ScaleCrop>
  <LinksUpToDate>false</LinksUpToDate>
  <CharactersWithSpaces>2773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2023-01-12T11:07:00Z</dcterms:created>
  <dc:creator>黄湧涛</dc:creator>
  <cp:lastModifiedBy>黄湧涛</cp:lastModifiedBy>
  <cp:lastPrinted>2023-01-14T02:51:00Z</cp:lastPrinted>
  <dcterms:modified xsi:type="dcterms:W3CDTF">2023-02-03T08:53:20Z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80D987F9DB514A29AF1FF3091EC03ED9</vt:lpwstr>
  </property>
</Properties>
</file>