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关于进一步加强突发事件应急科普宣教工作的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实 </w:t>
      </w:r>
      <w:r>
        <w:rPr>
          <w:rFonts w:hint="default" w:ascii="Times New Roman" w:hAnsi="Times New Roman" w:eastAsia="微软雅黑" w:cs="Times New Roman"/>
          <w:i w:val="0"/>
          <w:iCs w:val="0"/>
          <w:caps w:val="0"/>
          <w:color w:val="000000"/>
          <w:spacing w:val="0"/>
          <w:kern w:val="0"/>
          <w:sz w:val="44"/>
          <w:szCs w:val="44"/>
          <w:bdr w:val="none" w:color="auto" w:sz="0" w:space="0"/>
          <w:shd w:val="clear" w:fill="FFFFFF"/>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施 </w:t>
      </w:r>
      <w:r>
        <w:rPr>
          <w:rFonts w:hint="default" w:ascii="Times New Roman" w:hAnsi="Times New Roman" w:eastAsia="微软雅黑" w:cs="Times New Roman"/>
          <w:i w:val="0"/>
          <w:iCs w:val="0"/>
          <w:caps w:val="0"/>
          <w:color w:val="000000"/>
          <w:spacing w:val="0"/>
          <w:kern w:val="0"/>
          <w:sz w:val="44"/>
          <w:szCs w:val="44"/>
          <w:bdr w:val="none" w:color="auto" w:sz="0" w:space="0"/>
          <w:shd w:val="clear" w:fill="FFFFFF"/>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方 </w:t>
      </w:r>
      <w:r>
        <w:rPr>
          <w:rFonts w:hint="default" w:ascii="Times New Roman" w:hAnsi="Times New Roman" w:eastAsia="微软雅黑" w:cs="Times New Roman"/>
          <w:i w:val="0"/>
          <w:iCs w:val="0"/>
          <w:caps w:val="0"/>
          <w:color w:val="000000"/>
          <w:spacing w:val="0"/>
          <w:kern w:val="0"/>
          <w:sz w:val="44"/>
          <w:szCs w:val="44"/>
          <w:bdr w:val="none" w:color="auto" w:sz="0" w:space="0"/>
          <w:shd w:val="clear" w:fill="FFFFFF"/>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根据《六安市科学技术协会</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中共六安市委宣传部 六安市科学技术局 六安市卫生健康委 六安市应急管理局关于进一步加强突发事件应急科普宣教工作的实施方案》（六科协普〔</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号）要求，为加强我区突发事件应急科普宣教工作，制定如下实施方案。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坚持以习近平新时代中国特色社会主义思想为指导，全面贯彻党的十九大和十九届二中、三中、四中、五中全会精神，认真落实党中央、国务院及省委省政府、市委市政府决策部署，坚持以人民为中心的发展思想和平战结合、协同联动，预防为主、共建共享的基本原则，大力倡导健康文明科学的生活方式，深入开展公共卫生、自然灾害、事故灾难等突发事件应急科普宣教工作，积极回应公众关切、正确引导社会舆论，为打造皖豫边界特色城区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（一）建立应急科普宣教工作响应机制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突发事件发生后，根据事件的不同类型和响应等级，分析研判应急科普宣教工作，做好政策解读和知识普及，形成统一发声、联合行动、快速反应的动态机制。区宣传部负责指导协调宣传工作、新闻单位工作；区科技经信局负责突发事件科研攻关的权威发布；区卫健委负责公共卫生应急科普的牵头协调、联动实施和权威发布；区应急局负责自然灾害、事故灾难等应急科普的牵头协调、联动实施和权威发布；区科协负责联系专家生产精细化科普内容，利用自身平台、组织体系做好资源汇聚和协同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（二）加强应急科普内容资源建设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推进应急科普信息化建设，充分发挥“科普中国”平台在传播权威科普资源等方面的重要作用。组织力量针对不同人群开发储备应急科普内容资源，编制印发社区和家庭应急科普宣传资料。推动将应急科普展品、活动纳入科普场馆布展、运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（三）开展应急科普主题宣传活动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科普活动中融入应急理念和知识，开展突发事件应急预案和应急机制、体制和法制的科学解读。利用全国科普日、文化科技卫生“三下乡”、科技活动周、全国防灾减灾日等时间节点，积极宣传突发事件应急知识。发挥科技志愿服务队的作用，广泛开展知识宣传、技能培训、案例解读、应急演练等多种形式的应急科普宣教活动。重点关注偏远落后和灾害多发乡村，提高应对突发事件能力。全面推进应急科普知识进企业、进农村、进社区、进学校、进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（四）强化媒体沟通协调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宣传部统筹协调各类传统媒体和新媒体，特别是区主流新闻媒体和主流网络媒体，会同相关部门共同推动建立应急科普媒体绿色通道，无偿开展突发事件预防与应急、自救互救等方面知识的公益宣传，充分解读应急预案的主要内容和处置规程。加强舆情跟踪和研究，积极回应和解读热点问题，加强应急科普内容科学性把关，针对谣言快速发声，采用科普方式及时公开事实真相，赢得群众信任和理解，营造有利舆论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（一）加强组织领导。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充分认识突发事件应急科普宣教工作的重要性，强化政治引领，积极争取党委政府的领导和支持。乡镇街（开发区）科协要会同宣传、科技、卫生健康、应急管理等部门，结合本辖区实际，细化工作方案，推动应急科普宣教工作纳入各级突发事件应急工作整体规划和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（二）完善制度保障。</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认真贯彻实施国家和省市关于突发事件应对、传染病防治、科学技术普及等法律法规，加强应急科普宣教的配套制度建设，加大应急科普项目支出。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（三）强化队伍建设</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加大应急管理和应急科普等人员培训力度，切实提高相关人员的业务素质。加强高危行业从业人员的应急科普培训。依托社区管理力量、志愿者等，强化基层救援力量、基层卫生员、灾害信息员、科普中国信息员等队伍建设。科普宣教活动。重点关注偏远落后和灾害多发乡村，提高应对突发事件能力。全面推进应急科普知识进企业、进农村、进社区、进学校、进家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76F1"/>
    <w:rsid w:val="0B617A85"/>
    <w:rsid w:val="109A1D79"/>
    <w:rsid w:val="5CF21751"/>
    <w:rsid w:val="613A7E90"/>
    <w:rsid w:val="6BB8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1513</Words>
  <Characters>1517</Characters>
  <Lines>0</Lines>
  <Paragraphs>0</Paragraphs>
  <TotalTime>0</TotalTime>
  <ScaleCrop>false</ScaleCrop>
  <LinksUpToDate>false</LinksUpToDate>
  <CharactersWithSpaces>1528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2021-05-25T06:35:00Z</dcterms:created>
  <dc:creator>Administrator</dc:creator>
  <cp:lastModifiedBy>无言独忧</cp:lastModifiedBy>
  <dcterms:modified xsi:type="dcterms:W3CDTF">2021-12-17T02:04:01Z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E4AA7C0E74F045329E800047BCC6FB44</vt:lpwstr>
  </property>
</Properties>
</file>