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bdr w:val="none" w:color="auto" w:sz="0" w:space="0"/>
          <w:shd w:val="clear" w:fill="FFFFFF"/>
        </w:rPr>
        <w:fldChar w:fldCharType="begin"/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shd w:val="clear" w:fill="FFFFFF"/>
        </w:rPr>
        <w:instrText xml:space="preserve"> HYPERLINK "http://www.ahyeji.gov.cn/oldfiles/luanoldfiles/5c67708cfbe7d01c08000004/202001/202001141805527988_9mTIfXrR?fileName=六安市叶集区人民政府2019年度政府网站工作报表.wps1" \t "http://www.ahyeji.gov.cn/content/article/_blank" </w:instrTex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黑体" w:hAnsi="黑体" w:eastAsia="黑体" w:cs="黑体"/>
          <w:sz w:val="44"/>
          <w:szCs w:val="44"/>
          <w:bdr w:val="none" w:color="auto" w:sz="0" w:space="0"/>
          <w:shd w:val="clear" w:fill="FFFFFF"/>
        </w:rPr>
        <w:t>六安市叶集区人民政府2019年度政府网站工作报表</w: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填报单位：六安市叶集区融媒体中心</w:t>
      </w:r>
    </w:p>
    <w:tbl>
      <w:tblPr>
        <w:tblW w:w="11025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3536"/>
        <w:gridCol w:w="3086"/>
        <w:gridCol w:w="2557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网站名称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六安市叶集区人民政府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首页网址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http://www.ahyeji.gov.cn/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主办单位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六安市叶集区人民政府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网站类型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政府门户网站　　　□部门网站　　　□专项网站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政府网站标识码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3415000004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ICP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备案号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皖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ICP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14007174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号 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公安机关备案号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皖公网安备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34152602000010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号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独立用户访问总量（单位：个）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A"/>
                <w:sz w:val="24"/>
                <w:szCs w:val="24"/>
                <w:bdr w:val="none" w:color="auto" w:sz="0" w:space="0"/>
                <w:lang w:val="en-US"/>
              </w:rPr>
              <w:t>4080516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（单位：次）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A"/>
                <w:sz w:val="24"/>
                <w:szCs w:val="24"/>
                <w:bdr w:val="none" w:color="auto" w:sz="0" w:space="0"/>
              </w:rPr>
              <w:t>28563613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总数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23481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概况类信息更新量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645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政务动态信息更新量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4365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信息公开目录信息更新量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18471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（单位：个）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维护数量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新开设数量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解读回应</w:t>
            </w: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解读信息发布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（单位：个）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（单位：篇）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A"/>
                <w:sz w:val="24"/>
                <w:szCs w:val="24"/>
                <w:bdr w:val="none" w:color="auto" w:sz="0" w:space="0"/>
                <w:lang w:eastAsia="zh-CN"/>
              </w:rPr>
              <w:t>重大舆情数量（单位：次）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办事服务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是否发布服务事项目录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注册用户数（单位：个）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20159523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（单位：项）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7269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可全程在线办理政务服务事项数量（单位：项）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6237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办件量（单位：件）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总数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108400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自然人办件量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63549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法人办件量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44851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互动交流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是否使用统一平台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留言办理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722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722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（单位：天）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545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征集调查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（单位：期）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1461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（单位：期）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在线访谈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（单位：期）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是否提供智能问答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安全防护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安全检测评估次数（单位：次）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发现问题数量（单位：个）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问题整改数量（单位：个）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-101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是否建立安全监测预警机制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是否开展应急演练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是否明确网站安全责任人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移动新媒体</w:t>
            </w: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是否有移动新媒体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是　　　</w:t>
            </w:r>
            <w:r>
              <w:rPr>
                <w:sz w:val="24"/>
                <w:szCs w:val="24"/>
                <w:bdr w:val="none" w:color="auto" w:sz="0" w:space="0"/>
              </w:rPr>
              <w:t>R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微博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名称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叶集区人民政府发布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382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（单位：个）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3915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微信</w:t>
            </w: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名称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叶集区人民政府发布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（单位：条）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1391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（单位：个）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37389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其他</w:t>
            </w:r>
          </w:p>
        </w:tc>
        <w:tc>
          <w:tcPr>
            <w:tcW w:w="56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创新发展</w:t>
            </w:r>
          </w:p>
        </w:tc>
        <w:tc>
          <w:tcPr>
            <w:tcW w:w="91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2"/>
              <w:jc w:val="both"/>
            </w:pPr>
            <w:r>
              <w:rPr>
                <w:bdr w:val="none" w:color="auto" w:sz="0" w:space="0"/>
              </w:rPr>
              <w:t>□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搜索即服务　　□多语言版本　　</w:t>
            </w: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无障碍浏览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2"/>
              <w:jc w:val="left"/>
            </w:pPr>
            <w:r>
              <w:rPr>
                <w:bdr w:val="none" w:color="auto" w:sz="0" w:space="0"/>
              </w:rPr>
              <w:t>□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  <w:lang w:eastAsia="zh-CN"/>
              </w:rPr>
              <w:t>其他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备注：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网站未开设“在线访谈”栏目，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年未参与相关单位组织的 “在线访谈”活动，故报表相关项目数值为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办事服务－注册用户数”为安徽省政务服务网全部注册用户数。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  3.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征集调查”—“收到意见数量”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1461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条，其中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条为网友留言，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1442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条为网友投票。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填报日期：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5706"/>
    <w:rsid w:val="20702784"/>
    <w:rsid w:val="730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msg-box"/>
    <w:basedOn w:val="4"/>
    <w:uiPriority w:val="0"/>
  </w:style>
  <w:style w:type="character" w:customStyle="1" w:styleId="14">
    <w:name w:val="c1"/>
    <w:basedOn w:val="4"/>
    <w:uiPriority w:val="0"/>
    <w:rPr>
      <w:bdr w:val="none" w:color="auto" w:sz="0" w:space="0"/>
    </w:rPr>
  </w:style>
  <w:style w:type="character" w:customStyle="1" w:styleId="15">
    <w:name w:val="buvis"/>
    <w:basedOn w:val="4"/>
    <w:uiPriority w:val="0"/>
    <w:rPr>
      <w:color w:val="999999"/>
    </w:rPr>
  </w:style>
  <w:style w:type="character" w:customStyle="1" w:styleId="16">
    <w:name w:val="buvis1"/>
    <w:basedOn w:val="4"/>
    <w:uiPriority w:val="0"/>
    <w:rPr>
      <w:color w:val="CC0000"/>
    </w:rPr>
  </w:style>
  <w:style w:type="character" w:customStyle="1" w:styleId="17">
    <w:name w:val="c2"/>
    <w:basedOn w:val="4"/>
    <w:uiPriority w:val="0"/>
  </w:style>
  <w:style w:type="character" w:customStyle="1" w:styleId="18">
    <w:name w:val="c3"/>
    <w:basedOn w:val="4"/>
    <w:uiPriority w:val="0"/>
  </w:style>
  <w:style w:type="character" w:customStyle="1" w:styleId="19">
    <w:name w:val="tit13"/>
    <w:basedOn w:val="4"/>
    <w:uiPriority w:val="0"/>
    <w:rPr>
      <w:b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2021-01-13T04:01:00Z</dcterms:created>
  <dc:creator>携手共进</dc:creator>
  <cp:lastModifiedBy>携手共进</cp:lastModifiedBy>
  <dcterms:modified xsi:type="dcterms:W3CDTF">2021-01-13T06:21:09Z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